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British Columbia Farmers Embrace Technology for Enhanced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Technology Adoption Aims to Enhance Farming Efficiency in British Columbia and Beyond</w:t>
      </w:r>
      <w:r/>
    </w:p>
    <w:p>
      <w:r/>
      <w:r>
        <w:t>Farmers in British Columbia (B.C.) are integrating advanced technologies through the B.C. On-Farm Technology Adoption Program. Delivered by Innovate BC, a Crown agency, the initiative promotes automation, robotics, and innovative solutions to tackle labour challenges and boost food production.</w:t>
      </w:r>
      <w:r/>
    </w:p>
    <w:p>
      <w:r/>
      <w:r>
        <w:t>Van Eekelen Enterprises Ltd. in the Fraser Valley has adopted a robotic weeder called "Robot One," capable of distinguishing weeds from crops via machine learning. This technology reduces labour costs and the use of herbicides, enhancing profitability.</w:t>
      </w:r>
      <w:r/>
    </w:p>
    <w:p>
      <w:r/>
      <w:r>
        <w:t>Sandhar Farms in Kelowna has implemented a fruit-picking platform that eliminates the need for ladders, improving worker safety and reducing fruit damage. The platform also serves as a year-round asset.</w:t>
      </w:r>
      <w:r/>
    </w:p>
    <w:p>
      <w:r/>
      <w:r>
        <w:t>Camirlaney Farms in Delta has upgraded its potato storage system with computer panels and digital sensors to control temperature, minimizing crop damage.</w:t>
      </w:r>
      <w:r/>
    </w:p>
    <w:p>
      <w:r/>
      <w:r>
        <w:t>Funded by the Sustainable Canadian Agricultural Partnership, the program represents a $3.5 billion investment by federal, provincial, and territorial governments to strengthen Canada's agriculture sector.</w:t>
      </w:r>
      <w:r/>
    </w:p>
    <w:p>
      <w:r/>
      <w:r>
        <w:t>Meanwhile, researchers at the National Robotarium in Edinburgh have developed an AI system to count flowers on fruit trees, enhancing crop yield predictions. This system uses smartphone photos to estimate flower counts with 90% accuracy, enabling better resource allocation.</w:t>
      </w:r>
      <w:r/>
    </w:p>
    <w:p>
      <w:r/>
      <w:r>
        <w:t>The AI underwent successful trials in peach orchards in Spain, outperforming manual counting methods. Researchers plan to verify its effectiveness during the September 2024 peach harvest and aim to adapt the technology for other fruit crops.</w:t>
      </w:r>
      <w:r/>
    </w:p>
    <w:p>
      <w:r/>
      <w:r>
        <w:t>Developed in collaboration with Chilean universities, the National Robotarium's project addresses key agricultural challenges such as water usage and food waste, supported by significant UK and Scottish Government funding.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