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Lab-Grown Burgers and Cricket Salads to Common by 2054, Predicts University of York Researchers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Future Diets: Lab-Grown Burgers and Cricket Salads by 2054</w:t>
      </w:r>
      <w:r/>
    </w:p>
    <w:p>
      <w:r/>
      <w:r>
        <w:t>Researchers from the University of York's FixOurFood programme have projected that by 2054, lab-grown burgers and cricket salads could become common meal options. These predictions stem from the potential of lab-cultured meat to reduce emissions, land use, and water consumption. The increasing usage of insect proteins, particularly termites, crickets, locusts, and grasshoppers, is also expected due to their high nutritional value.</w:t>
      </w:r>
      <w:r/>
    </w:p>
    <w:p>
      <w:r/>
      <w:r>
        <w:t>Bob Doherty, director of FixOurFood and dean of the School for Business and Society at the University of York, emphasized the revolutionary changes in food production and consumption over the next three decades. He mentioned that future food trends would focus on sustainable practices, such as locally sourced produce and 3D-printed food, to combat climate change and support a growing population.</w:t>
      </w:r>
      <w:r/>
    </w:p>
    <w:p>
      <w:r/>
      <w:r>
        <w:t>A survey by the Co-op’s Responsible Retailing Report, polling nearly 70,000 people since 1994, revealed a rising concern for ethical and sustainable food among 72% of consumers. Nevertheless, the willingness to pay more for such products has slightly declined from 62% in 1994 to 54% currently.</w:t>
      </w:r>
      <w:r/>
    </w:p>
    <w:p>
      <w:r/>
      <w:r>
        <w:t>At present, 88% of consumers claim to eat more fruits and vegetables, and 87% opt for healthier food choices. Purchasing motivations include food originating from Britain and products with recyclable packaging. The Co-op remains dedicated to sustainable practices, aiming to reduce emissions and ensure recyclable packaging for their products.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