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Vows to Lead Scotland in Clean Energy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 Pledges to Make Scotland a Clean Energy Leader</w:t>
      </w:r>
      <w:r/>
    </w:p>
    <w:p>
      <w:r/>
      <w:r>
        <w:t>Scottish Labour leader Anas Sarwar announced on Wednesday that, if elected, Labour will transform Scotland into a global leader in clean energy. Sarwar, alongside Labour’s shadow business secretary Jonathan Reynolds, visited SGN’s H100 project in Methil, Fife, which is developing hydrogen energy for homes. Sarwar criticized the energy policies of the SNP and Conservatives, advocating for a Labour-led establishment of GB Energy, a publicly-owned company that would create 69,000 jobs in Scotland.</w:t>
      </w:r>
      <w:r/>
    </w:p>
    <w:p>
      <w:r/>
      <w:r>
        <w:t>However, SNP Westminster leader Stephen Flynn raised concerns, arguing that Labour’s plan would jeopardize 100,000 North Sea jobs and hinder the just transition to renewable energy. Flynn emphasized SNP’s commitment to protecting Scotland’s energy sector and workforce.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