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Bird Flu Spreads Among Cows and Poultry in US and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Bird Flu Cases Spread Among Cows and Poultry in the US and Australia</w:t>
      </w:r>
      <w:r/>
    </w:p>
    <w:p>
      <w:r/>
      <w:r>
        <w:t>Bird flu, specifically the H5N1 strain, continues to spread among animal populations in the United States. As of mid-2024, 102 herds in the US have reported cases, primarily affecting dairy farm cows and poultry operations. Nearly 97 million domesticated birds have been impacted since 2022. A US Department of Agriculture (USDA) study indicates that human activities such as movement of workers, vehicles, and equipment between farms are significant contributors to the viral transmission. Nearly 20% of employees at affected dairies work at other dairies, and 12% have connections to poultry operations.</w:t>
      </w:r>
      <w:r/>
    </w:p>
    <w:p>
      <w:r/>
      <w:r>
        <w:t>In Australia, an avian flu outbreak has been detected on a commercial egg farm in Sydney's Hawkesbury region. The New South Wales Department of Primary Industries has identified the strain as H7N8. Affected farms in Victoria are dealing with both H7N3 and H7N9 strains, prompting the culling of more than one million chickens and ducks to contain the virus. Authorities stress that these outbreaks do not pose a public health risk to consumers.</w:t>
      </w:r>
      <w:r/>
    </w:p>
    <w:p>
      <w:r/>
      <w:r>
        <w:t>The ongoing US outbreak raises concerns among health officials about the potential for these viruses to evolve and affect humans more directly. High levels of biosecurity are recommended to prevent further spread, emphasizing the need for stringent decontamination protocols on farms.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