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Campaign Groups Advocate for AELTC to End Barclays Sponsorship Over Fossil Fuel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All England Lawn Tennis Club (AELTC) is facing significant pressure from multiple campaign groups to terminate its sponsorship deal with Barclays due to the bank's involvement in fossil fuel projects. Criticisms have been levied ahead of the Wimbledon Championships scheduled from July 1 to 14.</w:t>
      </w:r>
      <w:r/>
    </w:p>
    <w:p>
      <w:r/>
      <w:r>
        <w:t>The scrutiny intensified following Barclays' decision to suspend its sponsorship of Live Nation festivals, prompted by bands withdrawing in response to a pro-Palestine campaign highlighting the bank's alleged ties to defense companies in the Gaza conflict. Environmental and human rights advocates, including film stars like Emma Thompson, have called for the AELTC to reconsider its sponsorship alliances, citing environmental and ethical concerns.</w:t>
      </w:r>
      <w:r/>
    </w:p>
    <w:p>
      <w:r/>
      <w:r>
        <w:t xml:space="preserve">Andrew Simms from the Badvertising Campaign and Areeba Hamid, co-executive director of Greenpeace, are among the vocal critics emphasizing Barclays’ financing of high-emission industries and defense sectors as problematic. Similar actions have been taken in the sports sector, such as Tennis Australia ending its partnership with oil and gas company Santos in 2022. </w:t>
      </w:r>
      <w:r/>
    </w:p>
    <w:p>
      <w:r/>
      <w:r>
        <w:t>Despite the backlash, the AELTC describes Barclays as an "important partner," highlighting their shared initiatives aimed at environmental sustainability and community support, including the Set For Success programme. Barclays stated its commitment to reducing financed emissions and supporting sustainable energy transitions, noting a 44% reduction in financed emissions since 2020, surpassing their 2030 target.</w:t>
      </w:r>
      <w:r/>
    </w:p>
    <w:p>
      <w:r/>
      <w:r>
        <w:t>The debate continues as campaign groups persist in urging Wimbledon to follow the lead of other cultural events in severing ties with Barclays.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