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Heat Wave Hits Midwest and Northeast United States Ahead of Summer Start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unseasonable burst of heat and humidity has gripped the Midwest and Northeast United States, affecting millions just days before the official start of summer. The National Weather Service predicted heat index readings could reach 100 to 105 degrees Fahrenheit (37.7 to 40.5 degrees Celsius) in many areas.</w:t>
      </w:r>
      <w:r/>
    </w:p>
    <w:p>
      <w:r/>
      <w:r>
        <w:t>Cities such as Columbus and Toledo, Ohio have canceled events like fitness sessions and street fairs. In Syracuse, New York, schools canceled field trips to the zoo, while in Chicago, Juneteenth holiday closures included cooling centers despite extreme temperatures.</w:t>
      </w:r>
      <w:r/>
    </w:p>
    <w:p>
      <w:r/>
      <w:r>
        <w:t>Governor Kathy Hochul of New York has activated the National Guard to assist in heat emergencies and waived fees at state parks and pools. Meanwhile, wildfires have begun in California's Gold Country and Los Angeles County, following a calm start to the fire season.</w:t>
      </w:r>
      <w:r/>
    </w:p>
    <w:p>
      <w:r/>
      <w:r>
        <w:t xml:space="preserve">The early heat wave is consistent with findings that climate change is causing heat waves to move more slowly and impact more people for extended periods. </w:t>
      </w:r>
      <w:r/>
    </w:p>
    <w:p>
      <w:r/>
      <w:r>
        <w:t>This early heat wave has also sparked tropical moisture in the central Gulf Coast, increasing the risk of heavy rain and flash flooding as hurricane season is forecast to be particularly active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