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Key Developments in Renewable Energy and Sustainable Technology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Tesla Receives License to Test Autonomous Driving in Shanghai</w:t>
      </w:r>
      <w:r/>
    </w:p>
    <w:p>
      <w:r/>
      <w:r>
        <w:t>Tesla Inc. has obtained a road test license from Shanghai authorities to test its Full Self-Driving (FSD) system in the city. This development moves the U.S. automaker closer to launching its advanced autonomous driving technology in China.</w:t>
      </w:r>
      <w:r/>
    </w:p>
    <w:p>
      <w:pPr>
        <w:pStyle w:val="Heading3"/>
      </w:pPr>
      <w:r>
        <w:t>Maine Solar Subsidies Ignite GOP Opposition</w:t>
      </w:r>
      <w:r/>
    </w:p>
    <w:p>
      <w:r/>
      <w:r>
        <w:t>In Maine, the GOP criticized solar company subsidies, citing a rate increase effective July 1, 2024, that will impact homeowners and businesses. Central Maine Power (CMP) and Versant Power customers will face monthly increases of 12% and 6%, respectively, due to programs supporting the state’s transition to renewable energy.</w:t>
      </w:r>
      <w:r/>
    </w:p>
    <w:p>
      <w:pPr>
        <w:pStyle w:val="Heading3"/>
      </w:pPr>
      <w:r>
        <w:t>Wärtsilä Unveils Hydrogen-Ready Engine Power Plant</w:t>
      </w:r>
      <w:r/>
    </w:p>
    <w:p>
      <w:r/>
      <w:r>
        <w:t xml:space="preserve">Wärtsilä Corporation launched the world’s first large-scale 100% hydrogen-ready engine power plant, aimed at facilitating net-zero power systems. The innovative plant, based on the Wärtsilä 31 engine platform, can initially operate on natural gas and be converted to run on hydrogen when available. </w:t>
      </w:r>
      <w:r/>
    </w:p>
    <w:p>
      <w:pPr>
        <w:pStyle w:val="Heading3"/>
      </w:pPr>
      <w:r>
        <w:t>China’s Energy Storage Capacity Growth</w:t>
      </w:r>
      <w:r/>
    </w:p>
    <w:p>
      <w:r/>
      <w:r>
        <w:t>China's energy storage capacity using new technologies such as lithium-ion batteries reached over 35 GW by March 2024, a 12% increase from the previous year. The sector, driven by national carbon-neutral goals, has seen contributions from companies like Tesla, which is establishing a Megapack battery production plant in Shanghai, and China Southern Power Grid’s large-scale sodium-ion battery energy station in Guangxi.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