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Crisis Urgency Grows Amid Extreme Weather and Political Inaction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Climate Change and Policy Disconnect Highlighted Amid Heatwave and Election</w:t>
      </w:r>
      <w:r/>
    </w:p>
    <w:p>
      <w:r/>
      <w:r>
        <w:t>A severe heatwave is gripping the Midwest and Northeast of the United States, while elsewhere, significant climate events are unfolding: heavy rains and flooding in Texas and Florida, and wildfires in New Mexico and California. This comes as the ongoing climate crisis remains a critical issue ignored in political campaigns despite calls for action from scientists and the public.</w:t>
      </w:r>
      <w:r/>
    </w:p>
    <w:p>
      <w:r/>
      <w:r>
        <w:t>In the UK, over 400 climate scientists recently wrote to political party leaders urging more robust policies to address global heating, including achieving net zero by 2050 and halting new North Sea fossil fuel development. A Guardian survey last month found 77% of leading researchers expect global temperatures to exceed 2.5°C above preindustrial levels, suggesting severe disruption. Last year saw record fossil fuel consumption and renewable energy generation.</w:t>
      </w:r>
      <w:r/>
    </w:p>
    <w:p>
      <w:r/>
      <w:r>
        <w:t>Political responses vary. The Labour Party has proposed the UK's transition to zero-carbon electricity by 2030, yet faced criticism for retreating on its £28bn annual green investment pledge. The Liberal Democrats and Green Party have pledged ambitious climate policies, including earlier net zero targets and taxes to curb fossil fuel usage. A recent Supreme Court decision mandating planning considerations of future greenhouse gas emissions could foreseeably lead to more legal challenges against fossil fuel infrastructure.</w:t>
      </w:r>
      <w:r/>
    </w:p>
    <w:p>
      <w:r/>
      <w:r>
        <w:t>In the US, political figures, notably Florida Governor Ron DeSantis, downplay climate impacts despite public concern. President Biden’s Inflation Reduction Act marked a significant investment in clean energy, aligning with the majority public opinion favoring renewable energy over fossil fuels.</w:t>
      </w:r>
      <w:r/>
    </w:p>
    <w:p>
      <w:r/>
      <w:r>
        <w:t>The ongoing heatwave illustrates the effects of climate change, driven by disrupted jet streams due to rapid Arctic warming, as explained by climatologist Michael E. Mann. Such extreme weather events occur as predicted climate impacts often exceed initial models' forecasts.</w:t>
      </w:r>
      <w:r/>
    </w:p>
    <w:p>
      <w:r/>
      <w:r>
        <w:t>As these events unfold, the urgency to address climate change becomes increasingly apparent, emphasizing the gap between scientific consensus and policy action across different political arenas.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