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Approves Land Restoration Law to Combat Climate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a close vote secured the European Union's nature restoration law, aimed at reversing the decline of vital carbon-storing ecosystems. The law requires the EU's 27 member states to restore 20% of their degraded land and water habitats by 2030 and plant three billion trees by 2030. The target increases to restoring all such habitats by 2050.</w:t>
      </w:r>
      <w:r/>
    </w:p>
    <w:p>
      <w:r/>
      <w:r>
        <w:t>This crucial regulation was approved with significant support from Austria’s climate action minister, Leonore Gewessler, despite opposition from her country's leadership. The legislation also mandates the restoration of 30% of drained peatlands by 2030 and 50% by 2050. Peatlands, mostly drained for farming and forestry, contribute to 5% of Europe’s greenhouse gas emissions.</w:t>
      </w:r>
      <w:r/>
    </w:p>
    <w:p>
      <w:r/>
      <w:r>
        <w:t>Belgium’s climate minister Zakia Khatattabi lauded the law as pivotal for both nature and climate. UN rapporteur Olivier De Schutter emphasized that without this law, achieving carbon neutrality in Europe would be unfeasible. The European Union's goal is to transition its carbon sinks from a declining state to a 15% increase in their carbon-storing capacity by 2030, compared to 2021 levels.</w:t>
      </w:r>
      <w:r/>
    </w:p>
    <w:p>
      <w:r/>
      <w:r>
        <w:t>The law faces challenges such as funding and diluted obligations due to opposition from farmer associations and right-wing parties. However, it maintains strong public support, polling 75% approval in six EU countries.</w:t>
      </w:r>
      <w:r/>
    </w:p>
    <w:p>
      <w:r/>
      <w:r>
        <w:t>Concurrently, the Teagasc Counting Carbon Conference was held on June 20 at the Teagasc Research Centre in Dublin, focusing on carbon farming. Key speakers included Professor Frank O’Mara, Minister for Agriculture Charlie McConalogue TD, and Christian Holzleitner from the European Commission. Discussions covered measuring, storing, and enhancing carbon in soils and other ecosystems, supporting the EU's climate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