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Report Acknowledges Adverse Effects of Dams on Native American Tribes in the Pacific Northwest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government has issued a report recognizing the adverse effects of dams in the Pacific Northwest on Native American tribes. Released by the Interior Department, the report highlights the significant and ongoing damages federal dams on the Columbia River have caused to Tribal Nations, as stated by the Biden administration. The report's findings pertain to the historic, ongoing, and cumulative harm, including ecosystem changes and cultural impacts due to blocked fish migration. In response, the administration is forming a task force to help restore wild salmon and promote tribally sponsored clean energy initiatives.</w:t>
      </w:r>
      <w:r/>
    </w:p>
    <w:p>
      <w:r/>
      <w:r>
        <w:t>These large hydroelectric dams, constructed from the early 20th century, submerged extensive areas, sacred sites, and ancestral burial grounds, affecting fishing practices integral to tribal diets and culture. Shannon Wheeler, chair of the Nez Perce Tribe, noted a drastic decline in salmon, a staple in their traditional diet.</w:t>
      </w:r>
      <w:r/>
    </w:p>
    <w:p>
      <w:r/>
      <w:r>
        <w:t>The task force was called a step towards renewing the partnership between tribes and the federal government. This follows a December commitment to restore salmon populations, expand tribal clean energy, and provide stability for river-dependent communities. In February, the Biden administration announced a $1 billion plan involving leaders from four Columbia River Basin tribes and the governors of Oregon and Washington.</w:t>
      </w:r>
      <w:r/>
    </w:p>
    <w:p>
      <w:r/>
      <w:r>
        <w:t>The report focused on 11 federal dams that severely impacted local tribes and was well-received by the Yakama Nation as an important acknowledgment of unfulfilled promises. Brenda Mallory, chair of the White House Council on Environmental Quality, emphasized the task force's role in addressing historical injustices while promoting clean energy for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