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Tory Minister Chris Skidmore to Vote Labour over Climate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Former Tory Energy Minister Chris Skidmore has announced his decision to vote for the Labour Party in the upcoming election, citing Prime Minister Rishi Sunak's stance on climate policies. Skidmore, who was instrumental in passing the UK’s net zero carbon emissions law by 2050, has criticized Sunak for rolling back green measures and issuing new oil and gas licenses. </w:t>
      </w:r>
      <w:r/>
    </w:p>
    <w:p>
      <w:r/>
      <w:r>
        <w:t>Skidmore argues that the Prime Minister's approach to net zero policies is driven by "ignorance" and "deliberate misinformation," framing it as an imposition rather than a necessary transition. He believes this shift undermines both environmental and economic opportunities and risks. The former minister's resignation from the Conservative Party earlier triggered a by-election in Kingswood, near Bristol, which Labour won.</w:t>
      </w:r>
      <w:r/>
    </w:p>
    <w:p>
      <w:r/>
      <w:r>
        <w:t>Skidmore supports Labour's commitment to green industrial growth and economic opportunity. He perceives this approach as aligning with public and business needs and fitting for addressing the climate crisis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