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Investigations into Reform UK Candidate and Conservative Party Figures in Election Betting Scandal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Reform UK Candidate and Election Betting Scandal Investigations</w:t>
      </w:r>
      <w:r/>
    </w:p>
    <w:p>
      <w:r/>
      <w:r>
        <w:t>In Didcot &amp; Wantage, Reform UK candidate Steve Beatty has been exposed for sharing controversial posts on social media, including claims that the COVID pandemic was a hoax and that climate change is a myth. The Times identified Beatty among 41 Reform candidates associated on Facebook with British fascists' leader Gary Raikes. Previously, Beatty posted content alleging conspiracies about global elites, U.S. funding of a Chinese lab for COVID, and claims about Keir Starmer's installation as Prime Minister to implement Agenda 2030. Reform UK's leadership criticized a vetting company for failing to flag such issues.</w:t>
      </w:r>
      <w:r/>
    </w:p>
    <w:p>
      <w:r/>
      <w:r>
        <w:t>In a related development, several Conservative Party figures are under investigation by the Gambling Commission for alleged election betting offenses. Laura Saunders, a candidate in Bristol North West, and Craig Williams, a parliamentary aide, are under scrutiny. The Conservative Party’s campaign director, Tony Lee, is also being investigated. Michael Gove condemned the use of inside information for personal gain, emphasizing the reprehensibility of such actions. The investigations come amidst a challenging political climate with significant implications for the Conservative Party ahead of the July 4 election.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