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Caravan Park Approved in Horsham, Protest Against Oxford Grandpont Bridge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New Caravan Park Approved in Horsham</w:t>
      </w:r>
      <w:r/>
    </w:p>
    <w:p>
      <w:r/>
      <w:r>
        <w:t>Horsham District Council has approved plans for a new static caravan holiday park in Brooks Green, Horsham. The development will feature 47 vehicles operating annually from February 1 to January 5, situated between Trout Lane and Emms Lane. This project, led by Rowles Davis LTD on behalf of Daniel and Tina Wenman, will be an extension to the existing holiday park comprising 52 caravans.</w:t>
      </w:r>
      <w:r/>
    </w:p>
    <w:p>
      <w:r/>
      <w:r>
        <w:t>Supporters, including residents of nearby Oaklands Park, believe the new park will provide economic benefits to local businesses and job opportunities. However, some community members have expressed concerns about overdevelopment, noise, and the condition of local roads. The council granted approval on June 17.</w:t>
      </w:r>
      <w:r/>
    </w:p>
    <w:p>
      <w:r/>
      <w:r>
        <w:rPr>
          <w:b/>
        </w:rPr>
        <w:t>Protest Against Oxford Grandpont Bridge</w:t>
      </w:r>
      <w:r/>
    </w:p>
    <w:p>
      <w:r/>
      <w:r>
        <w:t>On June 18, members of the Friends of Grandpont Nature Park group delivered a petition with 1,500 signatures to Oxfordshire County Council, protesting the construction of the Oxpens River Bridge. The bridge, which has already received planning permissions, aims to connect Osney Mead to the new development site at Oxpens.</w:t>
      </w:r>
      <w:r/>
    </w:p>
    <w:p>
      <w:r/>
      <w:r>
        <w:t>Protesters argue that the bridge would negatively impact the local habitat and question its necessity given the proximity of an existing bridge. They also claim the project failed to undergo the required Environmental Impact Assessment. Oxford City Councillor Lois Muddiman criticized the £10 million budget as an irresponsible use of public funds, while Councillor Anna Railton argued the new bridge is essential for pedestrian and cyclist infrastructure.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