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Swift's Eras Tour Raises Concerns Over Carbon Footprint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Taylor Swift's Eras Tour to Leave Significant Carbon Footprint</w:t>
      </w:r>
      <w:r/>
    </w:p>
    <w:p>
      <w:r/>
      <w:r>
        <w:t xml:space="preserve">Taylor Swift's Eras Tour, spanning 54 cities, will result in the artist traveling approximately 56,000 miles by air. By the conclusion of the tour in Vancouver, Canada, on December 8, 2023, it is estimated that Swift will have generated approximately 505 metric tonnes of carbon dioxide from these flights. </w:t>
      </w:r>
      <w:r/>
    </w:p>
    <w:p>
      <w:r/>
      <w:r>
        <w:t>The data, provided by US aviation consultants and analyzed by MailOnline, underscores Swift's heavy reliance on air travel, having already been named one of the top CO2 polluters in 2022 with 170 flights.</w:t>
      </w:r>
      <w:r/>
    </w:p>
    <w:p>
      <w:r/>
      <w:r>
        <w:t>Additionally, Just Stop Oil activists recently attempted to spray-paint Swift's private jet at Stansted Airport, although their efforts were thwarted when it was confirmed that the plane was not there. This follows a pattern of public scrutiny over the environmental impact of Swift's air travel.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