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Political Silence: Neglect of Climate Change and Social Care in Election Campaigns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Political Hesitancy on Climate Change and Social Care in the Upcoming Election</w:t>
      </w:r>
      <w:r/>
    </w:p>
    <w:p>
      <w:r/>
      <w:r>
        <w:t>As the general election approaches, political parties are noticeably reticent on the topic of climate change. Despite recent extreme weather events globally, including intense heatwaves in India and unprecedented rains in Dubai, British politicians are largely sidestepping climate action discussions in their campaigns.</w:t>
      </w:r>
      <w:r/>
    </w:p>
    <w:p>
      <w:r/>
      <w:r>
        <w:t>The Conservative Party's manifesto downplays climate urgency, advocating a "pragmatic and proportionate" approach to Net Zero and proposing the elimination of green levies. They also avoid explicit commitments to expanding onshore renewable energy projects. Labour offers slightly more, promising a publicly-owned clean power company funded by a windfall tax on oil and gas giants, but falls short on precise commitments. The Liberal Democrats aim for an accelerated Net Zero target by 2045 and propose integrating climate change into a new industrial strategy, though their party leader's discussions omit the topic. The Green Party remains the most outspoken, proposing measures like a frequent flyer levy and an economy-wide carbon tax.</w:t>
      </w:r>
      <w:r/>
    </w:p>
    <w:p>
      <w:r/>
      <w:r>
        <w:t>Simultaneously, social care also remains under-addressed in party manifestos. An open letter from organizations such as Care England and the National Care Forum urges political leaders to reframe social care discussions positively, emphasizing its transformative benefits. Critics argue that current discussions overly focus on financial burdens and workforce issues, missing the broader societal value of effective social care. Both Labour and Conservative parties have indicated plans to enact a cap on social care costs by 2025, but specifics remain vague. Advocacy groups demand a concerted and sustainable effort from the next government to address these pressing needs.</w:t>
      </w:r>
      <w:r/>
    </w:p>
    <w:p>
      <w:r/>
      <w:r>
        <w:t>Overall, climate change and social care are critical issues that have yet to receive adequate attention from political leaders amid the ongoing election campaign.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