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TVS Unveils Apache RTE Electric Sports Bike for Racing Performance in India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TVS Launches Apache RTE Electric Sports Bike</w:t>
      </w:r>
      <w:r/>
    </w:p>
    <w:p>
      <w:r/>
      <w:r>
        <w:t>TVS has unveiled its latest electric sports bike, the Apache RTE, aimed at enhancing racing performance in India. The bike was showcased during the One Make Championship last weekend, clocking the fastest lap at 1 minute 48 seconds.</w:t>
      </w:r>
      <w:r/>
    </w:p>
    <w:p>
      <w:r/>
      <w:r>
        <w:t>The Apache RTE is built around a unique carbon fibre chassis, which also encases the battery. The seat is integrated into a full carbon fibre unit that doubles as a subframe. Equipped with high-end components like Ohlins suspension and a Brembo braking system, the bike features Pirelli Super Corsa tyres for optimal grip. This combination of features provides a top speed of 200kmph, with a riding range of about 50kms per full charge. The charging time varies from one to two hours.</w:t>
      </w:r>
      <w:r/>
    </w:p>
    <w:p>
      <w:r/>
      <w:r>
        <w:t>Despite this development, TVS has stated there are no current plans to launch an electric motorcycle for the commercial market in the immediate future. However, the technology and learnings from the Apache RTE race bike will likely inform their future electric bike endeavors.</w:t>
      </w:r>
      <w:r/>
    </w:p>
    <w:p>
      <w:r/>
      <w:r>
        <w:t>This launch represents TVS's ongoing commitment to innovation in the electric vehicle sector, specifically targeting high-performance racing applications.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