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TENER Energy Storage System Achieves Zero Degradation Success Over Five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TENER Energy Storage System Innovates with Zero Degradation Technology</w:t>
      </w:r>
      <w:r/>
    </w:p>
    <w:p>
      <w:r/>
      <w:r>
        <w:t>The TENER energy storage system has achieved zero degradation in power and capacity over a five-year period through the use of advanced bionic Solid Electrolyte Interface (SEI) and self-assembling electrolyte technologies. These innovations address lithium metal reactivity and thermal runaway risks, ensuring long-term stability and safety.</w:t>
      </w:r>
      <w:r/>
    </w:p>
    <w:p>
      <w:r/>
      <w:r>
        <w:t>TENER uses CATL's L-series cells, which offer an energy density of 430Wh/L, resulting in a 6.25 MWh capacity within a 20-foot container. This design increases energy density per unit area by 30% and reduces overall station footprint by 20%.</w:t>
      </w:r>
      <w:r/>
    </w:p>
    <w:p>
      <w:r/>
      <w:r>
        <w:t>A dedicated, end-to-end quality management system for TENER includes technology development, proof testing, operation monitoring, and safety failure analysis. CATL's system uses AI-powered risk monitoring and early warning measures to continuously optimize safety design goals.</w:t>
      </w:r>
      <w:r/>
    </w:p>
    <w:p>
      <w:r/>
      <w:r>
        <w:t>In 2023, CATL was ranked first in global energy storage battery shipment market share for the third consecutive year with a 40% market share, equating to 69 GWh. The company remains committed to expanding partnerships to further the global energy transition and carbon neutrality efforts.</w:t>
      </w:r>
      <w:r/>
    </w:p>
    <w:p>
      <w:r/>
      <w:r>
        <w:rPr>
          <w:b/>
        </w:rPr>
        <w:t>Rolls-Royce and CATL Partnership in Europe</w:t>
      </w:r>
      <w:r/>
    </w:p>
    <w:p>
      <w:r/>
      <w:r>
        <w:t>Rolls-Royce has entered into a strategic cooperation with CATL to bring the TENER product line to the European Union and the United Kingdom. The partnership aims to bolster the energy transition with sustainable, robust infrastructure.</w:t>
      </w:r>
      <w:r/>
    </w:p>
    <w:p>
      <w:r/>
      <w:r>
        <w:rPr>
          <w:b/>
        </w:rPr>
        <w:t>Global Deployment and Local Contributions</w:t>
      </w:r>
      <w:r/>
    </w:p>
    <w:p>
      <w:r/>
      <w:r>
        <w:t>CATL has implemented over 1,000 energy storage projects in more than 40 countries. The company has forged partnerships with industry leaders like NextEra, Fluence, Wartsila, Tesla, Powin, and FlexGen.</w:t>
      </w:r>
      <w:r/>
    </w:p>
    <w:p>
      <w:r/>
      <w:r>
        <w:t>In Europe, CATL donated funds for community projects in Debrecen, Hungary, including a medical salt room and contributions to the Pediatric Clinic of the University of Debrecen. The company also planted 4,800 trees in Thuringia as part of its reforestation project.</w:t>
      </w:r>
      <w:r/>
    </w:p>
    <w:p>
      <w:r/>
      <w:r>
        <w:rPr>
          <w:b/>
        </w:rPr>
        <w:t>Sea Hawk Travels Expands Electric Fleet</w:t>
      </w:r>
      <w:r/>
    </w:p>
    <w:p>
      <w:r/>
      <w:r>
        <w:t>Sea Hawk Travels, a prominent Indian travel service provider, is extending its operations to cities like Ahmedabad, Kolkata, and Indore, with a commitment to expanding its electric vehicle (EV) fleet by 2030. This aligns with India's carbon emission reduction goals.</w:t>
      </w:r>
      <w:r/>
    </w:p>
    <w:p>
      <w:r/>
      <w:r>
        <w:rPr>
          <w:b/>
        </w:rPr>
        <w:t>Sustainability and Corporate Social Responsibility</w:t>
      </w:r>
      <w:r/>
    </w:p>
    <w:p>
      <w:r/>
      <w:r>
        <w:t>The company began integrating electric vehicles into its fleet in 2017 and launched a 100% CNG fleet as part of the Government of India's initiatives. Sea Hawk Travels has implemented rapid charging stations and included advanced safety features in its EVs.</w:t>
      </w:r>
      <w:r/>
    </w:p>
    <w:p>
      <w:r/>
      <w:r>
        <w:rPr>
          <w:b/>
        </w:rPr>
        <w:t>Future Vision</w:t>
      </w:r>
      <w:r/>
    </w:p>
    <w:p>
      <w:r/>
      <w:r>
        <w:t>Sea Hawk Travels aims to maintain its commitment to environmental responsibility, taking substantial steps to minimize its carbon emissions and adopting sustainable practices in its operations. The company strives to set an example in the industry, promoting collective efforts against climate change.</w:t>
      </w:r>
      <w:r/>
    </w:p>
    <w:p>
      <w:r/>
      <w:r>
        <w:rPr>
          <w:b/>
        </w:rPr>
        <w:t>Conclusion</w:t>
      </w:r>
      <w:r/>
    </w:p>
    <w:p>
      <w:r/>
      <w:r>
        <w:t>Both TENER and Sea Hawk Travels are making significant strides in advancing sustainable technologies and reducing carbon footprints. Their efforts contribute to a global push towards a greener and more efficient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