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Role of Blue Carbon and Clean Technologies in Climate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Climate Strategies: The Role of Blue Carbon and Clean Technologies</w:t>
      </w:r>
      <w:r/>
    </w:p>
    <w:p>
      <w:r/>
      <w:r>
        <w:t>Enhanced environmental governance and the deployment of innovative climate solutions can significantly mitigate climate change impacts. Key strategies include the adoption of blue carbon initiatives and clean technologies.</w:t>
      </w:r>
      <w:r/>
    </w:p>
    <w:p>
      <w:r/>
      <w:r>
        <w:t>Aotearoa New Zealand sees potential in blue carbon—carbon dioxide absorption by wetlands, mangroves, and kelp. Abbie Reynolds, the New Zealand country director for the Nature Conservancy, emphasized the importance of these coastal wetlands in storing CO₂, preventing floods, and supporting native species. Government backing, including promises from leaders like Chris Luxon, aims to boost these efforts.</w:t>
      </w:r>
      <w:r/>
    </w:p>
    <w:p>
      <w:r/>
      <w:r>
        <w:t>Beyond blue carbon, the global transition to clean energy is evident. Electric vehicle (EV) production is rising, while fossil fuel vehicle numbers decline. Innovations like hydrogen and biofuels now offer realistic alternatives for heavy transport and aviation.</w:t>
      </w:r>
      <w:r/>
    </w:p>
    <w:p>
      <w:r/>
      <w:r>
        <w:t>Tom Steyer, co-executive chair of Galvanize Climate Solutions, highlights this clean energy transition in his book "Cheaper, Faster, Better: How We’ll Win the Climate War." He stresses the critical role of businesses in driving climate action and advocates for public engagement in supporting sustainable practices and voting for climate-conscious leaders.</w:t>
      </w:r>
      <w:r/>
    </w:p>
    <w:p>
      <w:r/>
      <w:r>
        <w:t>Collaborative efforts among governments, industries, and communities are vital for effective climate action. Through combined efforts in adopting blue carbon solutions and fostering clean technologies, substantial progress can be made in addressing the climate crisis.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