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Candidates Focus on Engaging Disillusioned Voters in Scotland's Central Belt for 2024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 candidates are actively engaging with voters in Scotland's central belt ahead of the 2024 general election. Blair McDougall, Labour’s candidate in East Renfrewshire, and Gordon McKee, candidate in Glasgow South, are focusing on voters disillusioned with both the Conservative Party and the Scottish National Party (SNP). McDougall describes the race as extremely close, emphasizing the importance of each vote. McKee echoes similar sentiments, noting voters' dissatisfaction with the current political landscape.</w:t>
      </w:r>
      <w:r/>
    </w:p>
    <w:p>
      <w:r/>
      <w:r>
        <w:t>Since the resignation of First Minister Nicola Sturgeon in February 2023, the SNP has faced internal challenges, including a police investigation over party finances and leadership changes. Current polling by YouGov suggests Labour has a significant opportunity to reclaim multiple seats in Scotland, potentially positioning itself as the dominant party in the region.</w:t>
      </w:r>
      <w:r/>
    </w:p>
    <w:p>
      <w:r/>
      <w:r>
        <w:t>Labour attributes its strategy to a combination of hard work and circumstantial advantages. Key figures within the party, including leader Keir Starmer, have taken decisive action to reposition Labour, evident in pushing former Scottish Labour leader Richard Leonard to resign in 2021.</w:t>
      </w:r>
      <w:r/>
    </w:p>
    <w:p>
      <w:r/>
      <w:r>
        <w:t>As Labour candidates canvass the central belt, the diminishing prominence of the independence debate is noted as a factor in their resurgence. According to polling expert Mark Diffley, a noticeable portion of pro-independence supporters are now considering voting Labour.</w:t>
      </w:r>
      <w:r/>
    </w:p>
    <w:p>
      <w:r/>
      <w:r>
        <w:t>However, some voters remain skeptical, concerned with Labour's policies and leadership decisions, while SNP continues to push its record and potential to provide an alternative to the Westminster system.</w:t>
      </w:r>
      <w:r/>
    </w:p>
    <w:p>
      <w:r/>
      <w:r>
        <w:t>Overall, the outcome in Scotland's key battlegrounds remains uncertain, with Labour capitalizing on both voter dissatisfaction and strategic campaigning.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