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Clean Energy Plans to Boost Scottish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Labour's Clean Energy Plans to Boost Scottish Economy</w:t>
      </w:r>
      <w:r/>
    </w:p>
    <w:p>
      <w:r/>
      <w:r>
        <w:t>Labour’s shadow chancellor, Rachel Reeves, announced during a General Election campaign visit to Scotland that the party's clean energy plans aim to significantly enhance the Scottish economy. The announcement was made on a visit to a wind farm on Monday morning, accompanied by Scottish Labour leader Anas Sarwar.</w:t>
      </w:r>
      <w:r/>
    </w:p>
    <w:p>
      <w:r/>
      <w:r>
        <w:t>Reeves outlined the projected economic benefits of Labour’s green investment plans, which include reducing energy bills and creating 53,000 jobs in Scotland. The Warm Homes Plan, a key part of Labour’s strategy, aims to cut energy costs by investing in cheaper, clean energy sources and upgrading homes.</w:t>
      </w:r>
      <w:r/>
    </w:p>
    <w:p>
      <w:r/>
      <w:r>
        <w:t>Labour has pledged to invest £6.6 billion across the UK over the next parliament, with an estimated 16,000 jobs to be created in Scotland. Additionally, the party plans to establish a publicly owned GB Energy company headquartered in Scotland, with an initial capital of £8.3 billion in the first parliament. Reeves emphasized that these measures would create 69,000 new green jobs in Scotland.</w:t>
      </w:r>
      <w:r/>
    </w:p>
    <w:p>
      <w:r/>
      <w:r>
        <w:t>Both Reeves and Sarwar expressed that a Labour government would lead to economic stability, unlocked investment, and job creation, asserting it’s time for a change from the Conservative and SNP administrations.</w:t>
      </w:r>
      <w:r/>
    </w:p>
    <w:p>
      <w:pPr>
        <w:pStyle w:val="Heading3"/>
      </w:pPr>
      <w:r>
        <w:t>Video Games Industry - An Overlooked Economic Asset</w:t>
      </w:r>
      <w:r/>
    </w:p>
    <w:p>
      <w:r/>
      <w:r>
        <w:t>Labour leaders Rachel Reeves and Sir Keir Starmer also shed light on the significant, yet often overlooked, contribution of the UK’s video games industry. Currently worth around £6 billion, it is the fastest-growing segment of the leisure and entertainment sector, supporting 76,000 jobs across the UK. Despite its economic significance, investment and government focus on this sector have been minimal, with insiders citing only two people at the Department of Culture overseeing it.</w:t>
      </w:r>
      <w:r/>
    </w:p>
    <w:p>
      <w:r/>
      <w:r>
        <w:t>The video games industry is vital to the UK's creative sectors, accounting for up to 10% of national income. Hubs in places as diverse as Dundee and Leamington Spa highlight the geographic spread and economic importance beyond London. Industry advocates are calling for increased investment and the introduction of a GCSE in digital creativity to further harness this sector's potential.</w:t>
      </w:r>
      <w:r/>
    </w:p>
    <w:p>
      <w:r/>
      <w:r>
        <w:t>Reeves and Starmer expressed that boosting the video games industry through targeted incentives and investment could significantly contribute to economic growth and job creation.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