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Madani Government Commits to Sustainable Practices and Reducing Carbon Footprint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KUALA LUMPUR, June 23 — Prime Minister Datuk Seri Anwar Ibrahim announced the Madani government's commitment to reducing Malaysia's carbon footprint and promoting sustainable practices. The government has introduced multifaceted policies focused on decreasing carbon emissions, fostering social equity, creating growth in the green economy, and ensuring transparent governance.</w:t>
      </w:r>
      <w:r/>
    </w:p>
    <w:p>
      <w:r/>
      <w:r>
        <w:t>Significant funds have been allocated towards renewable energy, with investments aimed at supporting clean and sustainable energy sources. In addition, the government is promoting environmentally friendly farming practices to ensure long-term environmental health and developing green transportation solutions to reduce environmental impact and enhance connectivity.</w:t>
      </w:r>
      <w:r/>
    </w:p>
    <w:p>
      <w:r/>
      <w:r>
        <w:t>Prime Minister Anwar articulated these initiatives in a post on X, emphasizing the goal of building a sustainable and equitable Malaysia for future generations.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