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Malaysia's Madani Government Pledges Sustainable Development Initiatives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KUALA LUMPUR, June 23 — Prime Minister Datuk Seri Anwar Ibrahim announced the Madani government's commitment to reducing Malaysia’s carbon footprint and promoting sustainable practices. Anwar outlined the implementation of various policies focused on reducing carbon emissions, promoting social equity, creating growth opportunities in the green economy, and ensuring transparent governance.</w:t>
      </w:r>
      <w:r/>
    </w:p>
    <w:p>
      <w:r/>
      <w:r>
        <w:t>The government has allocated substantial funds toward investing in renewable energy sources. Additionally, efforts are being made to support sustainable agriculture practices to ensure long-term environmental health.</w:t>
      </w:r>
      <w:r/>
    </w:p>
    <w:p>
      <w:r/>
      <w:r>
        <w:t>Anwar also highlighted the development of green transportation solutions aimed at reducing environmental impact and enhancing connectivity in Malaysia. He expressed optimism about building a more sustainable and equitable future for the country.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