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Formula One’s Environmental Initiatives: A Race Towards Sustainability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Formula One’s Environmental Initiatives: A Race Towards Sustainability</w:t>
      </w:r>
      <w:r/>
    </w:p>
    <w:p>
      <w:r/>
      <w:r>
        <w:t>Formula One (F1), renowned for its advanced aerodynamics, skill, and strategy, is making significant strides towards sustainability. In 2019, F1 teams committed to achieving net zero emissions by 2030, with plans to utilize 100% renewable fuel by 2026. This announcement came amid concerns over the sport’s carbon footprint, which stands at approximately 256,000 tons of CO2 per season.</w:t>
      </w:r>
      <w:r/>
    </w:p>
    <w:p>
      <w:r/>
      <w:r>
        <w:t>Sebastian Vettel, a four-time world champion, voiced apprehensions about the sport’s resource consumption, questioning its environmental impact. Although F1 cars contribute just 0.7% of its total emissions, efforts have been made to reduce fuel consumption, from 160kg per car in 2013 to an expected 70kg by 2026.</w:t>
      </w:r>
      <w:r/>
    </w:p>
    <w:p>
      <w:r/>
      <w:r>
        <w:t>Hybrid engines, integrating internal combustion engines with electric batteries and energy recovery systems, have been introduced to increase efficiency and reduce emissions. Innovations include the MGU-K and MGU-H units, which convert kinetic and heat energy from braking and exhaust gases into electricity. Furthermore, F1 plans to enhance the energy efficiency of MGU-K by 2026.</w:t>
      </w:r>
      <w:r/>
    </w:p>
    <w:p>
      <w:r/>
      <w:r>
        <w:t>Despite these measures, the substantial environmental impact associated with logistics, transportation, and event operations remains a challenge. F1’s global schedule leads to significant emissions from international travel and equipment transport.</w:t>
      </w:r>
      <w:r/>
    </w:p>
    <w:p>
      <w:r/>
      <w:r>
        <w:t>While transitioning to fully electric F1 cars remains a future possibility, several factors such as regulatory changes, battery technology, and infrastructure need consideration. In the meantime, improvements in renewable fuel and hybrid technology aim to balance performance with sustainability.</w:t>
      </w:r>
      <w:r/>
    </w:p>
    <w:p>
      <w:r/>
      <w:r>
        <w:t>As F1 advances in its sustainability goals, the broader focus will be on reducing the substantial emissions arising from its extensive logistics and operational requirements.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