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Majority of Renewable Energy Projects in Great Britain Stalled at Planning Stage, Study Finds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study by consultancy Cornwall Insight has revealed that 63% of renewable energy projects in Great Britain failed to pass the planning stage from 2018 to 2023. This includes projects abandoned, refused planning permission, withdrawn, or expired applications. Only a few regions had a planning success rate higher than 20%.</w:t>
      </w:r>
      <w:r/>
    </w:p>
    <w:p>
      <w:r/>
      <w:r>
        <w:t>Developers cite considerable challenges in obtaining planning permissions and delays of over a decade to connect to the electricity grid. Speculative applications and "phantom" projects without land rights or planning consent also contribute to the delays.</w:t>
      </w:r>
      <w:r/>
    </w:p>
    <w:p>
      <w:r/>
      <w:r>
        <w:t xml:space="preserve">The research has found that grid connection issues are hampering efforts to decarbonize, with National Grid and Ofgem working to address "zombie projects" that delay new developments. </w:t>
      </w:r>
      <w:r/>
    </w:p>
    <w:p>
      <w:r/>
      <w:r>
        <w:t>Electricity from UK gas and coal power plants declined by 20% last year, while renewable energy accounted for 42% of the power supply. The government aims to decarbonize the electricity grid by 2035, with the opposition targeting 2030. Both parties are proposing reforms to expedite the planning process pending the upcoming general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