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 Kean appointed as Chair of Australia's Climate Change Authority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Former New South Wales (NSW) Treasurer Matt Kean has been appointed as the new chair of Australia's Climate Change Authority. The announcement was made by Prime Minister Anthony Albanese on Monday, shortly after Kean resigned from state politics. </w:t>
      </w:r>
      <w:r/>
    </w:p>
    <w:p>
      <w:r/>
      <w:r>
        <w:t xml:space="preserve">Kean brings a wealth of experience to the role, having previously served as NSW Treasurer and Minister for Energy and Environment. He is set to replace Grant King, who will step down in early August. </w:t>
      </w:r>
      <w:r/>
    </w:p>
    <w:p>
      <w:r/>
      <w:r>
        <w:t>At a news conference, Kean emphasized the importance of offering independent advice based on facts, science, engineering, and economics to guide Australia's climate change policies. He expressed his commitment to reducing electricity bills while protecting the environment and enhancing the economy.</w:t>
      </w:r>
      <w:r/>
    </w:p>
    <w:p>
      <w:r/>
      <w:r>
        <w:t xml:space="preserve">Kean's appointment comes as the federal Coalition advocates for nuclear energy, a strategy Kean has opposed, arguing that it would be too costly and time-consuming based on his prior experience in NSW. </w:t>
      </w:r>
      <w:r/>
    </w:p>
    <w:p>
      <w:r/>
      <w:r>
        <w:t>Prime Minister Albanese praised Kean's qualifications and dedication to transitioning to clean energy, highlighting that Kean understands the opportunities and challenges this transition presents for the 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