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Missing Hiker in Tenerife's Rugged Terrain Sparks Search Effort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Missing Hiker in Tenerife's Rugged Terrain</w:t>
      </w:r>
      <w:r/>
    </w:p>
    <w:p>
      <w:r/>
      <w:r>
        <w:t>Jay Slater, a 28-year-old man from Burnley, Lancashire, has gone missing in Tenerife's Rural de Teno park, a challenging area popular among hikers. His last known location, based on phone signal data, was in this park. Spanish police are conducting searches near a ravine at the park, scrutinising blue barrels and small structures.</w:t>
      </w:r>
      <w:r/>
    </w:p>
    <w:p>
      <w:r/>
      <w:r>
        <w:t>Vicente Infante from the Tenerife Mountain Federation had warned about the area's dangers, noting that many hikers are underprepared. Most accidents involve tourists unfamiliar with the terrain. Despite the Lancashire Constabulary offering support, Spanish authorities have declined additional resources.</w:t>
      </w:r>
      <w:r/>
    </w:p>
    <w:p>
      <w:pPr>
        <w:pStyle w:val="Heading3"/>
      </w:pPr>
      <w:r>
        <w:t>Heatwave Hits the UK</w:t>
      </w:r>
      <w:r/>
    </w:p>
    <w:p>
      <w:r/>
      <w:r>
        <w:t xml:space="preserve">The UK is experiencing its first official heatwave of the year, with temperatures reaching up to 31°C. The heatwave is expected to last until Thursday, after which wet and windy conditions are predicted to take over. The Met Office and UK Health Security Agency have issued a yellow heat warning for regions including the East Midlands and the South East, advising of potential health impacts, particularly for individuals over 65 and those with existing health conditions. </w:t>
      </w:r>
      <w:r/>
    </w:p>
    <w:p>
      <w:pPr>
        <w:pStyle w:val="Heading3"/>
      </w:pPr>
      <w:r>
        <w:t>Newcastle United's Season Aspirations</w:t>
      </w:r>
      <w:r/>
    </w:p>
    <w:p>
      <w:r/>
      <w:r>
        <w:t>Newcastle United, following a seventh-place finish in the 2023-24 campaign, are aiming for a stronger performance in the upcoming season. Key goals include retaining influential players Bruno Guimaraes and Alexander Isak, targeted by top clubs, and focusing on strategic signings such as a right-side forward and additional defensive cover. The club aims for a top-four finish to secure European competition and aspires to end their long trophy drought.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