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Project Manager Admits to Illegally Felling Protected Ash Tree Outside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Kelly Palmer, a 40-year-old project manager from Shirley, Solihull, admitted to illegally cutting down a protected Ash tree outside her home. The tree, covered by a Tree Preservation Order (TPO) since 1995, was removed under her direction in September 2023. Palmer claimed the tree was causing damage to her home, bashing against the house, blocking drains, and posing health hazards from bird excrement.</w:t>
      </w:r>
      <w:r/>
    </w:p>
    <w:p>
      <w:r/>
      <w:r>
        <w:t>Birmingham Magistrates' Court heard that the Solihull Council had previously refused an application from Palmer's husband in 2017 to remove the tree, citing its good health and visual amenity. The tree surgeon who carried out the felling reportedly told Palmer that the tree suffered from "Ash dieback" and recommended its removal.</w:t>
      </w:r>
      <w:r/>
    </w:p>
    <w:p>
      <w:r/>
      <w:r>
        <w:t>After an anonymous tip-off, the council investigated the felling. Palmer cooperated fully with the council and pleaded guilty to contravening the regulations. She was given a 12-month conditional discharge and ordered to pay £250 in costs and a £26 victim surcharge but was spared a fine.</w:t>
      </w:r>
      <w:r/>
    </w:p>
    <w:p>
      <w:r/>
      <w:r>
        <w:t>Community reactions were mixed, with some condemning Palmer’s actions and suggesting she should have trimmed the tree instead. Others criticized the council's control and sympathized with the difficulties the tree caused.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