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Car Owners in the UK Shift Back to Petrol Amid Rising Doubts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Electric Car Owners in the UK Shift Back to Petrol Amid Rising Doubts</w:t>
      </w:r>
      <w:r/>
    </w:p>
    <w:p>
      <w:r/>
      <w:r>
        <w:t>Owners of electric vehicles (EVs) in Britain are increasingly trading in their battery-powered cars for petrol, diesel, or hybrid models. The primary reasons for this trend include concerns over driving range, insufficient public charging infrastructure, and lack of incentives for EVs. Motorpoint Group, a car dealership chain, revealed that most EV owners who sold their vehicles in the past year have switched to non-electric alternatives. This shift is continuing into 2024, as indicated by a 2% drop in EV registrations from the previous year.</w:t>
      </w:r>
      <w:r/>
    </w:p>
    <w:p>
      <w:r/>
      <w:r>
        <w:t>Despite this, the fleet market for EVs remains robust, with a 11% increase in volumes over the past year. Many businesses are offering employee benefits like salary sacrifice schemes for electric cars.</w:t>
      </w:r>
      <w:r/>
    </w:p>
    <w:p>
      <w:r/>
      <w:r>
        <w:rPr>
          <w:b/>
        </w:rPr>
        <w:t>BYD's Third EV Faces Market Challenges in Japan</w:t>
      </w:r>
      <w:r/>
    </w:p>
    <w:p>
      <w:r/>
      <w:r>
        <w:t>Chinese automaker BYD Co. has launched its third electric vehicle in Japan, the Seal electric sedan, with prices starting at ¥5.28 million ($33,100). Despite a discount for the first 1,000 units, BYD’s EV sales have been modest, with just 2,206 vehicles registered in Japan in 2023. This contrasts sharply with the 34,000 units of Nissan’s Sakura, Japan’s most popular EV.</w:t>
      </w:r>
      <w:r/>
    </w:p>
    <w:p>
      <w:r/>
      <w:r>
        <w:t>BYD aims to expand its presence in Japan—currently operating 55 locations with plans to grow to 90 by the end of 2024 and 100 by 2025. This expansion is critical as Chinese EV makers face increasing trade barriers in North America and Europe.</w:t>
      </w:r>
      <w:r/>
    </w:p>
    <w:p>
      <w:r/>
      <w:r>
        <w:rPr>
          <w:b/>
        </w:rPr>
        <w:t>ElectroRide and Battery Smart Partner to Expand EV Infrastructure in India</w:t>
      </w:r>
      <w:r/>
    </w:p>
    <w:p>
      <w:r/>
      <w:r>
        <w:t>ElectroRide has partnered with Battery Smart to establish 50 battery swap stations in Delhi and Uttar Pradesh. This initiative aims to enhance electric mobility by providing easier access to battery swapping, which can significantly boost the convenience and cost-effectiveness for EV users, particularly those using two and three-wheelers.</w:t>
      </w:r>
      <w:r/>
    </w:p>
    <w:p>
      <w:r/>
      <w:r>
        <w:t>Battery Smart plans to equip 2,500 locations with battery swapping stations over the next five years, improving accessibility for EV users nationwide.</w:t>
      </w:r>
      <w:r/>
    </w:p>
    <w:p>
      <w:r/>
      <w:r>
        <w:rPr>
          <w:b/>
        </w:rPr>
        <w:t>Nissan to Reintroduce X-Trail SUV in India</w:t>
      </w:r>
      <w:r/>
    </w:p>
    <w:p>
      <w:r/>
      <w:r>
        <w:t>Nissan Motor will reintroduce the X-Trail SUV to the Indian market, with the official launch expected in the coming weeks after media previews on July 17. The new X-Trail, which was previously discontinued in 2014, will rival models like Toyota Fortuner and MG Gloster. It will feature the brand's ePOWER drive system, available in strong hybrid and mild hybrid variants.</w:t>
      </w:r>
      <w:r/>
    </w:p>
    <w:p>
      <w:r/>
      <w:r>
        <w:t>Nissan plans to import the X-Trail as a Completely Built Unit (CBU), which is likely to position it at a higher price point, competing with premium models such as Hyundai Tucson and Citroen C5 Aircross.</w:t>
      </w:r>
      <w:r/>
    </w:p>
    <w:p>
      <w:r/>
      <w:r>
        <w:rPr>
          <w:b/>
        </w:rPr>
        <w:t>Automakers Urge Reconsideration of US Emergency Braking Rule</w:t>
      </w:r>
      <w:r/>
    </w:p>
    <w:p>
      <w:r/>
      <w:r>
        <w:t>The Alliance for Automotive Innovation, representing major automakers including GM, Toyota, and Volkswagen, has requested the National Highway Traffic Safety Administration (NHTSA) to revisit its rule mandating advanced automatic emergency braking systems (AEB) in nearly all new cars by 2029. The alliance contends that achieving the required braking capabilities with current technology is "practically impossible." The rule, derived from the 2021 infrastructure law, stipulates that all new cars must be able to stop and avoid collisions at speeds up to 62 mph.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