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ExxonMobil and Air Liquide to Collaborate on Low-Carbon Hydrogen and Ammonia Production in Texas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ExxonMobil and Air Liquide have announced an agreement to collaborate on the production of low-carbon hydrogen and ammonia at ExxonMobil’s facility in Baytown, Texas. This marks a significant step in what is set to be the largest low-carbon hydrogen project globally.</w:t>
      </w:r>
      <w:r/>
    </w:p>
    <w:p>
      <w:r/>
      <w:r>
        <w:t>Air Liquide will transport low-carbon hydrogen through its existing pipeline network and build four Large Modular Air separation units (LMAs) to supply oxygen and nitrogen to the facility. These LMAs will use low-carbon electricity to minimize the project's environmental impact.</w:t>
      </w:r>
      <w:r/>
    </w:p>
    <w:p>
      <w:r/>
      <w:r>
        <w:t>The investment for Air Liquide's construction and operation of the LMAs and related infrastructure will total up to $850 million. The project, under a long-term agreement with ExxonMobil, aims to produce 1 billion cubic feet of low-carbon hydrogen and over 1 million tons of ammonia per day while capturing over 98% of CO2 emissions.</w:t>
      </w:r>
      <w:r/>
    </w:p>
    <w:p>
      <w:r/>
      <w:r>
        <w:t>Dan Ammann, President of ExxonMobil Low Carbon Solutions, emphasized that the partnership strengthens the Baytown project by ensuring hydrogen distribution and securing key resources necessary for its success.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