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Leaders Clash Over Climate Finance and Green Technology Trade at COP29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lead-up to the COP29 UN climate summit scheduled for November 2024 in Azerbaijan, significant discussions have surfaced regarding global climate finance and green technology trade practices.</w:t>
      </w:r>
      <w:r/>
    </w:p>
    <w:p>
      <w:r/>
      <w:r>
        <w:t>John Podesta, senior adviser to President Joe Biden on international climate policy, pledged that the US would continue leading in climate finance, although specific contributions to poorer nations were not detailed. Podesta defended the expansion of US oil and gas production, citing the need for non-Russian energy sources post-Ukraine invasion.</w:t>
      </w:r>
      <w:r/>
    </w:p>
    <w:p>
      <w:r/>
      <w:r>
        <w:t>Meanwhile, China’s climate envoy Liu Zhenmin emphasized the need for a new global climate finance agreement at COP29 to support the green transition. Liu criticized US and EU tariffs on Chinese green tech goods, warning they would inflate global prices for essential renewable energy products. He highlighted China’s substantial contributions to renewable energy, particularly through state-subsidized innovations and manufacturing.</w:t>
      </w:r>
      <w:r/>
    </w:p>
    <w:p>
      <w:r/>
      <w:r>
        <w:t>Both nations underscore the critical need for collaborative financing and innovation to limit global warming and achieve carbon neutrality. However, geopolitical tensions and differing stances on financial contributions from developing economies, including China, suggest that reaching a consensus at COP29 will be challenging.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