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Iowa Utilities Board Approves Summit Carbon Solutions' 688-Mile Pipeline Proposal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Iowa Approves Summit Carbon Solutions' Pipeline, Significant Step Toward Carbon Sequestration Project</w:t>
      </w:r>
      <w:r/>
    </w:p>
    <w:p>
      <w:r/>
      <w:r>
        <w:t>DES MOINES, IOWA — On Tuesday, the Iowa Utilities Board approved Summit Carbon Solutions' proposal to construct a 688-mile carbon dioxide capture pipeline across 29 counties in Iowa. This approval is crucial for the $5.5 billion project, which is designed to transport CO2 from ethanol plants in the Midwest to an underground storage site in North Dakota.</w:t>
      </w:r>
      <w:r/>
    </w:p>
    <w:p>
      <w:r/>
      <w:r>
        <w:t>The board’s 507-page order concludes that the pipeline will promote public convenience and necessity, despite significant opposition from environmentalists and landowners concerned about eminent domain usage and public safety. Summit now enjoys the right to forcibly acquire the remaining 859 parcels of land along the route for compensation.</w:t>
      </w:r>
      <w:r/>
    </w:p>
    <w:p>
      <w:r/>
      <w:r>
        <w:t>The project is intended to link 57 ethanol plants and sequester 18 million metric tons of CO2 per year. Before beginning construction, Summit must secure permits from North Dakota and South Dakota, and obtain approvals for portions of the pipeline in Minnesota and Nebraska.</w:t>
      </w:r>
      <w:r/>
    </w:p>
    <w:p>
      <w:r/>
      <w:r>
        <w:t>This decision follows extensive hearings and documentation, including testimonies from over 200 witnesses. Summit CEO Lee Blank expressed optimism about acquiring the required permits, specifically mentioning plans to reapply in South Dakota following a previous denial.</w:t>
      </w:r>
      <w:r/>
    </w:p>
    <w:p>
      <w:r/>
      <w:r>
        <w:t>The pipeline, part of a broader carbon capture strategy, aims to capitalize on federal tax credits and boost markets such as sustainable aviation fuel. Advocates like the Iowa Renewable Fuels Association see economic benefits for farmers, while opponents like Food and Water Watch remain critical of its environmental impact and safety risks.</w:t>
      </w:r>
      <w:r/>
    </w:p>
    <w:p>
      <w:r/>
      <w:r>
        <w:t>Further developments are expected as Summit pursues additional state approvals for the project planned to become operational by 2026.</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