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IUB Approves Summit Carbon Solutions' Pipeline Application with Modifications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Iowa Utilities Board (IUB) has approved Summit Carbon Solutions’ hazardous liquid pipeline application, albeit with modifications. The unanimous decision on Tuesday requires Summit to submit additional filings for review before a permit is formally issued. The IUB concluded that Summit's project meets the requirements of Iowa Code and serves the public convenience and necessity. The approval includes the proposed pipeline route and grants eminent domain over certain parcels. This comes after a 34-month process involving 33 public informational meetings and the review of nearly 4,200 written comments. Summit is prohibited from commencing construction in Iowa until it secures route and sequestration site approvals from North Dakota and South Dakota.</w:t>
      </w:r>
      <w:r/>
    </w:p>
    <w:p>
      <w:r/>
      <w:r>
        <w:t>Separately, the Irish government has approved a €5 billion (£4.2 billion) project to construct a 170 km (105 miles) water pipeline from the River Shannon to Dublin. The initiative aims to support housing and economic growth. Described as "one of the largest and most important infrastructure projects in the history of the State," the pipeline will alleviate Dublin's heavy dependence on the River Liffey for its water supply.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