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Braces for Record-Setting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London Braces for Record-Setting Heatwave</w:t>
      </w:r>
      <w:r/>
    </w:p>
    <w:p>
      <w:r/>
      <w:r>
        <w:t>London is set to experience its hottest day of the year today, with temperatures predicted to reach 30°C. The Met Office forecasts constant sunshine, with temperatures peaking around 5 PM or 6 PM in the evening. This makes London hotter than popular European holiday destinations such as Ibiza and Barcelona, where temperatures will be five and four degrees cooler, respectively.</w:t>
      </w:r>
      <w:r/>
    </w:p>
    <w:p>
      <w:r/>
      <w:r>
        <w:t>On Monday, Wisley in Surrey recorded a temperature of 28.3°C, the highest so far this year. The capital is expected to reach 31°C by Wednesday, while much of southeast England will see temperatures in the mid-20s for the first half of the week. This heatwave marks a significant change from the rainy spring that saw 32% more rainfall than average in England and Wales.</w:t>
      </w:r>
      <w:r/>
    </w:p>
    <w:p>
      <w:r/>
      <w:r>
        <w:t>In response, the London Fire Brigade (LFB) has issued safety warnings, particularly concerning cooling off in waterways and the risk of grass fires posed by disposable barbecues. The Royal National Lifeboat Institution (RNLI) also urged safety measures for those heading to coastal areas.</w:t>
      </w:r>
      <w:r/>
    </w:p>
    <w:p>
      <w:r/>
      <w:r>
        <w:t>The UK Health Security Agency (UKHSA) has issued yellow heat health alerts for most of England, cautioning that the warm conditions could pose risks to vulnerable individuals.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