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Neustark Secures $69M Funding to Scale Carbon Capture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Neustark Raises $69M to Expand Carbon Capture Technology</w:t>
      </w:r>
      <w:r/>
    </w:p>
    <w:p>
      <w:r/>
      <w:r>
        <w:t>Switzerland-based climate tech company Neustark has secured $69 million in a growth equity round led by Decarbonization Partners, a collaboration between BlackRock and Temasek, with additional participation from Blume Equity, Holcim, Siemens Financial Services, Verve Ventures, and ACE Ventures. Launched in 2019 by Johannes Tiefenthaler and Valentin Gutknecht, Neustark has developed a technology that captures biogenic CO₂ at its source and incorporates it into recycled concrete through accelerated mineralization.</w:t>
      </w:r>
      <w:r/>
    </w:p>
    <w:p>
      <w:r/>
      <w:r>
        <w:t>The funding will enable Neustark to scale its operations, expand its workforce, and grow its geographical footprint, aiming to permanently remove 1 million tons of CO₂ by 2030. Currently, Neustark's technology is implemented at 19 sites across Switzerland, Austria, Liechtenstein, and Germany, with 40 additional plants under construction throughout Europe.</w:t>
      </w:r>
      <w:r/>
    </w:p>
    <w:p>
      <w:r/>
      <w:r>
        <w:t>Neustark’s approach captures CO₂ from partnering biogas plants, liquifies it, and integrates it into recycled concrete, creating carbonated granules used for construction. The company has already sold nearly 120,000 tons of carbon removal credits to clients such as Microsoft and UBS.</w:t>
      </w:r>
      <w:r/>
    </w:p>
    <w:p>
      <w:r/>
      <w:r>
        <w:t>This round marks a significant investment in the carbon dioxide removal industry, which is seen as crucial for achieving net-zero emissions targets by 2050.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