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Northern Lights 2024 Tickets on Sale This Week, High Temperatures Forecast for Bristol, and Labour Favored in Stoke-on-Trent Central Election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Northern Lights 2024 Tickets to Go On Sale This Week</w:t>
      </w:r>
      <w:r/>
    </w:p>
    <w:p>
      <w:r/>
      <w:r>
        <w:t>Tickets for Northern Lights 2024 at Leazes Park in Newcastle will be available starting this week. The event, which attracted 100,000 visitors during its five-week run in December 2023, returns with a reimagined route featuring 12-15 new illuminations and an expanded Christmas Village. The festival will run from November 22 to December 31, 2024, with tickets starting at £19.50 for adults and £13.95 for children. Early bird tickets go on sale at 9 am on June 25, with general ticket sales beginning at 12 pm on June 26.</w:t>
      </w:r>
      <w:r/>
    </w:p>
    <w:p>
      <w:r/>
      <w:r>
        <w:rPr>
          <w:b/>
        </w:rPr>
        <w:t>High Temperatures Forecast for Bristol</w:t>
      </w:r>
      <w:r/>
    </w:p>
    <w:p>
      <w:r/>
      <w:r>
        <w:t>Bristol will experience high temperatures today, June 25, with highs reaching 26°C by 5 pm. Temperatures will stay elevated into the evening, with a low of 20°C forecast for 10 pm. The city's weather is expected to be comparable to Palma, Spain, where temperatures will reach 25°C. Wednesday will see similar conditions, with highs of 27°C and clear sunny skies.</w:t>
      </w:r>
      <w:r/>
    </w:p>
    <w:p>
      <w:r/>
      <w:r>
        <w:rPr>
          <w:b/>
        </w:rPr>
        <w:t>Labour Favored in Upcoming Stoke-on-Trent Central Election</w:t>
      </w:r>
      <w:r/>
    </w:p>
    <w:p>
      <w:r/>
      <w:r>
        <w:t>Labour aims to reclaim Stoke-on-Trent Central in the next general election, following the Conservative win in 2019. Jo Gideon, the current Conservative MP, is not seeking re-election. Dr. Chandra Kanneganti will run for the Conservatives against Labour’s Gareth Snell. The seat, historically Labour-held, received significant levelling-up funds post-2019. However, political analysts believe these investments may not sway voter disillusionment. Reform UK, the Liberal Democrats, the Green Party, and several independents are also fielding candidates.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