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Success at Washington Wetland Centre as Sand Martin Chicks Hatch After Installation of Artificial Nesting Bank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Sand martin chicks have been observed for the first time at the Washington Wetland Centre in Wearside. Typically, these birds return to the reserve each summer from Africa but had previously failed to establish nesting sites. In October 2023, an artificial nesting bank was installed, leading to this year's successful hatching of chicks. Reserve manager John Gowland reported early positive signs, with nesting materials being brought into the artificial chambers. It is believed that as many as eight chicks have been spotted, with the potential for up to 70 by the end of the season. Assuming conditions are favorable, sand martins may produce two broods this year. Visitors are encouraged to help monitor the sand martins' activity around the artificial bank.</w:t>
      </w:r>
      <w:r/>
    </w:p>
    <w:p>
      <w:r/>
      <w:r>
        <w:t>In Hotwells, Bristol, Lydia Wheeler, a 25-year-old MRes Psychology student at the University of Bristol, operates a home-based nail salon named 'Wheels Nails.' Lydia has been passionate about nail art since childhood and started her business in September last year. Alongside her university work, she manages appointments and works at a general salon for one day weekly to keep up with industry standards. Influenced by various global styles, Lydia aims to debunk misconceptions about the professionalism in the nail industry. She advocates for formal education in nail art, citing the importance of understanding its scientific aspects.</w:t>
      </w:r>
      <w:r/>
    </w:p>
    <w:p>
      <w:r/>
      <w:r>
        <w:t>The Pop-Up Hotel at Glastonbury Festival, Somerset, opened on June 26, 2024. Founded by Mark and Vicky Sorrill in 2010, the hotel offers luxury accommodations ranging from £2,999 to £27,999. This year’s features include a pool, exclusive events, helicopter transfers, and a spa. Maison Perrier-Jouet will host a pool party with Ellie Sax, and other highlights include fashion events, ice baths, and yoga sessions. The hotel is located a ten-minute walk from Gate D of the festival.</w:t>
      </w:r>
      <w:r/>
    </w:p>
    <w:p>
      <w:r/>
      <w:r>
        <w:t>A long-standing dispute involving 101 Stokes Croft, Bristol, concerning a 20-year-old planning permission for 19 residential units, appears unresolved. Town planner Andrew Beard argues that initial demolition work keeps the permission valid, while Bristol City Council suggests the planning permission may not still be valid due to administrative issues. A Lawful Development Certificate has been requested, with no determination date set.</w:t>
      </w:r>
      <w:r/>
    </w:p>
    <w:p>
      <w:r/>
      <w:r>
        <w:t>Bristol City Council has been criticized for confusing signs related to the city's Clean Air Zone (CAZ), particularly on the A4 Portway, impacting motorists heading to Bristol Airport. Adam Soble successfully appealed a CAZ fine, with the Traffic Penalty Tribunal ruling the signage inadequate. This judgement may lead to changes in how CAZ fines are administered and potentially reimbursed.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