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Wildfires Cause Destruction in New Mexico and California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Wildfires in New Mexico and California: Impact and Progress</w:t>
      </w:r>
      <w:r/>
    </w:p>
    <w:p>
      <w:r/>
      <w:r>
        <w:t>In the mountain village of Ruidoso, New Mexico, residents were allowed back on Monday after the South Fork and Salt Fires caused significant destruction, merging last week and burning more than 25,000 acres. The fires have resulted in confirmed deaths of two individuals, including Patrick Pearson, 60, and left 29 individuals reported missing. Over 1,000 firefighting personnel are engaged in battling the blazes, with portions of the village still deemed unsafe and inaccessible.</w:t>
      </w:r>
      <w:r/>
    </w:p>
    <w:p>
      <w:r/>
      <w:r>
        <w:t xml:space="preserve">Further west, the Apache Fire in rural Palermo, California, started Monday night, swiftly spreading over 600 acres. Improved weather conditions have aided firefighters, leading to 15% containment by Tuesday. Evacuation orders remain in effect, with the cause of the fire under investigation. The area, with a population of approximately 9,400, is near the site of the state's deadliest wildfire in Paradise six years ago. </w:t>
      </w:r>
      <w:r/>
    </w:p>
    <w:p>
      <w:r/>
      <w:r>
        <w:t>Both incidents are part of a broader pattern of increased wildfire activity exacerbated by extreme heat conditions.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