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DNV Survey Reveals Challenges and Opportunities in Oil and Gas Sector Amid Energy Transition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Recent Survey Highlights Shift in Oil and Gas Sector Amid Energy Transition Pressures</w:t>
      </w:r>
      <w:r/>
    </w:p>
    <w:p>
      <w:r/>
      <w:r>
        <w:t>A DNV survey released in 2023 reveals a growing dichotomy in the oil and gas industry: the need to balance increased demand for petroleum products with the push towards low-carbon energy sources. Surveying approximately 450 senior oil and gas professionals, key findings indicate that 64% of industry leaders acknowledge the accelerating pace of the energy transition, while 68% maintain a positive outlook for sector growth, despite challenges from the 2020 downturn.</w:t>
      </w:r>
      <w:r/>
    </w:p>
    <w:p>
      <w:r/>
      <w:r>
        <w:rPr>
          <w:b/>
        </w:rPr>
        <w:t>Investment and Innovation</w:t>
      </w:r>
      <w:r/>
    </w:p>
    <w:p>
      <w:r/>
      <w:r>
        <w:t>As the sector grapples with this duality, significant investments are being channeled into digital technologies and low-carbon innovations. These efforts aim to make the industry leaner, cleaner, and smarter. However, there remains a pronounced concern over insufficient investment in new oil and gas capacity, with 51% of executives expressing apprehension. This sentiment is more pronounced in North America (70%) compared to Europe (40%).</w:t>
      </w:r>
      <w:r/>
    </w:p>
    <w:p>
      <w:r/>
      <w:r>
        <w:rPr>
          <w:b/>
        </w:rPr>
        <w:t>Challenges and Strategic Adjustments</w:t>
      </w:r>
      <w:r/>
    </w:p>
    <w:p>
      <w:r/>
      <w:r>
        <w:t>Investment in alternative energy sources like wind, solar, hydrogen, and carbon capture is seen as paving the way for new revenue streams, despite challenges like higher interest rates and supply chain disruptions. Yet, the sector still faces hurdles in profitability and operational efficiency, with 62% planning to increase energy efficiency investments and 78% aiming to cut costs through standardizing tools and processes.</w:t>
      </w:r>
      <w:r/>
    </w:p>
    <w:p>
      <w:r/>
      <w:r>
        <w:rPr>
          <w:b/>
        </w:rPr>
        <w:t>Barriers to Renewable Energy Investment</w:t>
      </w:r>
      <w:r/>
    </w:p>
    <w:p>
      <w:r/>
      <w:r>
        <w:t>Financial returns, existing business models, and unclear policies are cited as primary barriers to prioritizing renewable energy, affecting the sector's ability to shift towards cleaner energy. Additionally, skills shortages remain a critical challenge, with 66% of executives prioritizing attracting skilled workers to support expansion and decarbonization efforts.</w:t>
      </w:r>
      <w:r/>
    </w:p>
    <w:p>
      <w:r/>
      <w:r>
        <w:rPr>
          <w:b/>
        </w:rPr>
        <w:t>Strategic Movements and Future Outlook</w:t>
      </w:r>
      <w:r/>
    </w:p>
    <w:p>
      <w:r/>
      <w:r>
        <w:t>The survey indicates that companies like CPC Corporation Taiwan and TotalEnergies are strategically focused on ensuring stability while reducing greenhouse gas intensity. This highlights the industry's complex balance between meeting immediate petroleum demands and investing in sustainable solutions to support the global energy transition.</w:t>
      </w:r>
      <w:r/>
    </w:p>
    <w:p>
      <w:r/>
      <w:r>
        <w:t>The industry faces a crucial balancing act that will define its trajectory in the coming years, necessitating a continuous evaluation of investment strategies, operational efficiencies, and advancements in low-carbon technologies.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