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Ed Miliband Advocates Future Homes Standard to Alleviate Cost-of-Living Crisis in Staffordshire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Ed Miliband Highlights Future Homes Standard in Staffordshire Visit</w:t>
      </w:r>
      <w:r/>
    </w:p>
    <w:p>
      <w:r/>
      <w:r>
        <w:t>On Wednesday, Shadow Energy Secretary Ed Miliband visited a new housing development in Staffordshire advocating for a future homes standard to aid those impacted by the cost-of-living crisis. The development, Victoria Gate in Stafford, features "zero-bills" new-build homes facilitated by Octopus Energy.</w:t>
      </w:r>
      <w:r/>
    </w:p>
    <w:p>
      <w:r/>
      <w:r>
        <w:t>The "zero-bills" initiative by Octopus Energy ensures no energy bills for five years for homes equipped with solar panels, a home battery, and a heat pump. Miliband expressed his support while touring the Bellway Homes development, noting the initiative's potential to alleviate financial strain and its environmental benefits.</w:t>
      </w:r>
      <w:r/>
    </w:p>
    <w:p>
      <w:r/>
      <w:r>
        <w:t>Miliband emphasized the importance of implementing a future homes standard to provide long-term, zero or low energy bills, aligning with efforts to reduce living costs and promote sustainability.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