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Over Half of UK Homes Not Energy Efficient, Leading to Higher Bills, Reveals Rightmove Study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study by Rightmove reveals that over half of UK homes are not energy efficient, potentially resulting in significantly higher energy bills for households. According to Rightmove, at least 18 million homes possess an Energy Performance Certificate (EPC) rating of D or below, accounting for 55 percent of the housing stock. The EPC rates properties from A (most efficient) to G (least efficient).</w:t>
      </w:r>
      <w:r/>
    </w:p>
    <w:p>
      <w:r/>
      <w:r>
        <w:t>Rightmove's analysis of government data highlights that a three-bedroom house with an EPC rating of F incurs an average annual energy bill of £4,431, compared to £1,669 for a similar home rated C, indicating a £2,762 difference.</w:t>
      </w:r>
      <w:r/>
    </w:p>
    <w:p>
      <w:r/>
      <w:r>
        <w:t>The study findings show that the primary motivator for homeowners to implement energy-efficient measures is the potential reduction in energy bills. Suggested improvements include upgrading windows, enhancing roof or floor insulation, installing solar panels, or replacing gas boilers with heat pumps.</w:t>
      </w:r>
      <w:r/>
    </w:p>
    <w:p>
      <w:r/>
      <w:r>
        <w:t>The Conservative government plans to invest £6 billion over the next three years to improve the energy efficiency of one million homes through an energy voucher scheme. Meanwhile, the Labour Party proposes a £6.6 billion plan to upgrade five million homes and offer grants and low-interest loans for insulation and other energy-saving investments.</w:t>
      </w:r>
      <w:r/>
    </w:p>
    <w:p>
      <w:r/>
      <w:r>
        <w:t xml:space="preserve">Tim Bannister of Rightmove emphasized the need for broader access to green support schemes, highlighting the substantial energy bill savings and the high upfront costs as significant barriers to making homes more energy-efficient. </w:t>
      </w:r>
      <w:r/>
    </w:p>
    <w:p>
      <w:r/>
      <w:r>
        <w:t>The study also notes that the majority of renters (87 percent) and homeowners (83 percent) believe more action is required to facilitate green improvements.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