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 Canada Products Announces FID for Polaris Carbon Capture Project in Alberta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Shell Canada Products, a subsidiary of Shell plc, has announced the Final Investment Decision (FID) for the Polaris carbon capture project at the Shell Energy and Chemicals Park, Scotford in Alberta, Canada. The Polaris project aims to capture approximately 650,000 tonnes of CO₂ annually from the Scotford refinery and chemicals complex owned by Shell.</w:t>
      </w:r>
      <w:r/>
    </w:p>
    <w:p>
      <w:r/>
      <w:r>
        <w:t>In addition to Polaris, Shell also declared an FID for the Atlas Carbon Storage Hub, a partnership with ATCO EnPower. The first phase of Atlas will facilitate permanent underground storage for CO₂ captured by Polaris.</w:t>
      </w:r>
      <w:r/>
    </w:p>
    <w:p>
      <w:r/>
      <w:r>
        <w:t>According to Huibert Vigeveno, Shell’s Downstream, Renewable and Energy Solutions Director, these projects align with international climate goals. The initiatives are based on the success of the Quest carbon capture and storage (CCS) facility at Scotford, which has stored over nine million tonnes of CO₂ since 2015.</w:t>
      </w:r>
      <w:r/>
    </w:p>
    <w:p>
      <w:r/>
      <w:r>
        <w:t>Polaris, fully owned by Shell, could potentially reduce CO₂ emissions at Shell's Scotford refinery by up to 40% and by 22% at the chemicals complex. Atlas and Polaris are scheduled to commence operations toward the end of 2028.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