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Shell Canada to Develop Polaris and Atlas Carbon Storage Hub Projects for Carbon Emission Reduction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June 26, 2024, Shell Canada announced plans to develop two carbon capture and storage (CCS) projects named Polaris and Atlas Carbon Storage Hub, aimed at reducing carbon emissions in Canada. </w:t>
      </w:r>
      <w:r/>
    </w:p>
    <w:p>
      <w:r/>
      <w:r>
        <w:t>The Polaris project, located at Shell Energy and Chemicals Park in Scotford, Alberta, aims to capture approximately 650,000 tonnes of CO2 annually from Shell’s Scotford refinery and chemicals complex. Shell anticipates reducing Scope 1 CO2 emissions by up to 40% at the refinery and 22% at the chemicals complex.</w:t>
      </w:r>
      <w:r/>
    </w:p>
    <w:p>
      <w:r/>
      <w:r>
        <w:t>The Atlas Carbon Storage Hub, developed in collaboration with ATCO EnPower, will provide underground storage for the captured CO2. Shell and ATCO EnPower are 50/50 partners in this initiative, with the first phase focusing on storing CO2 from the Polaris project.</w:t>
      </w:r>
      <w:r/>
    </w:p>
    <w:p>
      <w:r/>
      <w:r>
        <w:t xml:space="preserve">Projected to begin operations by the end of 2028, Shell's Downstream, Renewable, and Energy Solutions Director Huibert Vigeveno emphasized the significance of CCS technologies in achieving climate goals. </w:t>
      </w:r>
      <w:r/>
    </w:p>
    <w:p>
      <w:r/>
      <w:r>
        <w:t>In 2023, Shell outlined a target to become a net-zero emissions energy business by 2050, with planned investments of $10 billion-$15 billion in 2023-2025 to support the development of low-carbon energy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