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Denmark Introduces Ground-Breaking Carbon Tax on Livestock to Reduce Emissions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Denmark has announced a pioneering initiative aimed at reducing greenhouse gas emissions from its agricultural sector, focusing particularly on livestock. This is part of a new "Green Tripartite" agreement involving the government, environmental organizations, agricultural associations, and unions.</w:t>
      </w:r>
      <w:r/>
    </w:p>
    <w:p>
      <w:r/>
      <w:r>
        <w:t>Agriculture is a notable contributor to global greenhouse gas emissions, accounting for approximately 14.5% of all anthropogenic emissions, according to the UN’s Food and Agriculture Organization. Livestock is a significant focus due to its substantial emission of methane and other environmental challenges, including deforestation and resource use.</w:t>
      </w:r>
      <w:r/>
    </w:p>
    <w:p>
      <w:r/>
      <w:r>
        <w:t>Denmark plans to introduce a ground-breaking carbon tax on livestock starting from 2030. Initially, an effective tax of DKK 120 (USD $17) per metric ton of CO2e will be charged, rising to DKK 300 (USD $43) by 2035. The proceeds from the tax will be reinvested into the industry as a transition support pool to aid the sector's green transformation. This will be revisited in 2032.</w:t>
      </w:r>
      <w:r/>
    </w:p>
    <w:p>
      <w:r/>
      <w:r>
        <w:t>In addition, the initiative includes the creation of a DKK 40 billion (USD $5.7 billion) Green Area Fund focusing on afforestation and land conservation projects, along with a DKK 10 billion (USD $1.4 billion) subsidy scheme for biochar storage. The government anticipates these measures will cut emissions by 1.8 million tonnes of CO2e by 2030.</w:t>
      </w:r>
      <w:r/>
    </w:p>
    <w:p>
      <w:r/>
      <w:r>
        <w:t>This initiative marks Denmark as the first country to impose a carbon tax on agriculture, setting a precedent for other nations focused on achieving climate neutrality by 2045. The broad political and industry support for the plan suggests its likely approval by the Danish parliament.</w:t>
      </w:r>
      <w:r/>
    </w:p>
    <w:p>
      <w:r/>
      <w:r>
        <w:t>Tax Minister Jeppe Bruus emphasized the initiative's historic nature and its role in reaching Denmark's climate goals. However, EY EMEIA Sustainability Tax Leader Alenka Turnsek highlighted potential challenges, noting that a unilateral carbon tax might disproportionately affect Danish farmers and suggested that an EU-wide pricing mechanism could be more effective.</w:t>
      </w:r>
      <w:r/>
    </w:p>
    <w:p>
      <w:r/>
      <w:r>
        <w:t>Denmark’s initiative contrasts with New Zealand’s recently halted similar proposal due to resistance from farmers. However, New Zealand continues to explore other methods to reduce methane emissions from livestock.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