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Sandford Parks Lido: A Premier Family Destination for Summer Fun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Sandford Parks Lido: A Premier Swimming Destination Near Bristol</w:t>
      </w:r>
      <w:r/>
    </w:p>
    <w:p>
      <w:r/>
      <w:r>
        <w:t>Just an hour's drive from Bristol, Sandford Parks Lido in Cheltenham offers an ideal family outing this summer. Spanning four acres of landscaped greenery, the lido features an Olympic-sized heated pool at 30°C and a smaller kids pool at 32°C with a splash slide. Under-5s have free entry; adult tickets are priced at £7.70, with concessions and family deals available. Season tickets can be purchased for the period between May 4 and October 11.</w:t>
      </w:r>
      <w:r/>
    </w:p>
    <w:p>
      <w:r/>
      <w:r>
        <w:t>Parking at the site accommodates 150 cars, but visitors must pay separately. The on-site café, Castaway Kitchen, offers a menu of baps, hot dogs, and poke bowls. Sandford Parks Lido, which opened in 1935, maintains a focus on sustainability, selling reusable bottles and transitioning to paperless tickets. It has received a 4/5 rating on Tripadvisor, though some reviewers caution about strict parking fines for overstaying.</w:t>
      </w:r>
      <w:r/>
    </w:p>
    <w:p>
      <w:pPr>
        <w:pBdr>
          <w:bottom w:val="single" w:sz="6" w:space="1" w:color="auto"/>
        </w:pBdr>
      </w:pPr>
      <w:r/>
    </w:p>
    <w:p>
      <w:pPr>
        <w:pStyle w:val="Heading3"/>
      </w:pPr>
      <w:r>
        <w:t>Stoke-on-Trent Residents Warned of £500 Bin Fines</w:t>
      </w:r>
      <w:r/>
    </w:p>
    <w:p>
      <w:r/>
      <w:r>
        <w:t>Stoke-on-Trent residents are being warned of potential £500 fines for common waste management violations. Wheeldon Brothers emphasized that maintaining bins according to The Local Government (Miscellaneous Provisions) Act 1976 is crucial to avoid penalties for overflowing or broken bins.</w:t>
      </w:r>
      <w:r/>
    </w:p>
    <w:p>
      <w:r/>
      <w:r>
        <w:t>Overflowing bins can attract pests and create unsanitary conditions, while broken bins can lead to littering and environmental pollution. Residents are advised to promptly address any bin damages to avoid fines and ensure efficient waste collection services. This advisory follows an incident where a couple was fined £400 for improperly disposing of an envelope with their address in a public bin, as per the Environmental Protection Act 1990.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