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Aberdeen Collaborates with Carbon to Implement Sustainable Printing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University of Aberdeen Partners with Carbon for Sustainable Printing Initiative</w:t>
      </w:r>
      <w:r/>
    </w:p>
    <w:p>
      <w:r/>
      <w:r>
        <w:t>The University of Aberdeen has secured a contract with digital workplace specialist Carbon to transition to modern and more environmentally-friendly printing solutions. Carbon, based in Aberdeen, will replace the University’s existing fleet of 240 laser printers with 116 Epson Heat-Free inkjet printers over a two-week period starting this week. The new printers are expected to save up to 72,500 kWh of energy and reduce CO2 emissions by approximately 20 tonnes annually.</w:t>
      </w:r>
      <w:r/>
    </w:p>
    <w:p>
      <w:r/>
      <w:r>
        <w:t>The partnership aims to support the University's sustainability goals by minimizing waste and reducing energy consumption. Colin Yule, Managing Director of Carbon, affirmed the company's commitment to aiding the University in achieving its sustainable printing objectives while delivering long-term cost efficiencies.</w:t>
      </w:r>
      <w:r/>
    </w:p>
    <w:p>
      <w:r/>
      <w:r>
        <w:t>Dean Phillips, Assistant Director of Digital and Information Services at the University of Aberdeen, expressed enthusiasm for the project, recognizing the operational and environmental benefits of adopting Epson’s Heat-Free technology. Carbon, which holds ISO9001 and ISO 14001 certifications, will manage the installation process across the main campus at King’s College and four satellite campuses, including Foresterhill.</w:t>
      </w:r>
      <w:r/>
    </w:p>
    <w:p>
      <w:r/>
      <w:r>
        <w:t>Carbon’s initiative is part of a broader trend among educational institutions seeking to modernize their infrastructure with eco-friendly solutions. The company specializes in helping businesses transition from traditional paper processes to digital workflows, making technology work for evolving work environments.</w:t>
      </w:r>
      <w:r/>
    </w:p>
    <w:p>
      <w:pPr>
        <w:pBdr>
          <w:bottom w:val="single" w:sz="6" w:space="1" w:color="auto"/>
        </w:pBdr>
      </w:pPr>
      <w:r/>
    </w:p>
    <w:p>
      <w:r/>
      <w:r>
        <w:t>This overview maintains a neutral presentation of facts, suitable for a professional audience, providing essential details without editorializing, and conforms to the required word count. If you need further details or a different perspective, please let me know.</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