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Aberdeen's Transition to Renewable Energy: A Historical Journey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Aberdeen’s Transition from Oil to Renewable Energy: A Historical Overview</w:t>
      </w:r>
      <w:r/>
    </w:p>
    <w:p>
      <w:r/>
      <w:r>
        <w:t>In the early 1970s, Aberdeen encountered a transformative economic uplift by embracing the oil industry. Prior to this, the city thrived on traditional sectors like farming, fishing, and shipbuilding. The introduction of oil led to significant intellectual exchange between local businessmen and American energy experts, with Scotland leveraging its fishing expertise for operations in the North Sea.</w:t>
      </w:r>
      <w:r/>
    </w:p>
    <w:p>
      <w:r/>
      <w:r>
        <w:t>Local government, recognizing the monumental potential of oil, developed housing for incoming oil workers in southern Kincorth and the Bridge of Don, despite initial local resistance. Over time, as local skills adapted to the oil industry, Aberdeen evolved into a cosmopolitan center with rising property prices and living costs, though it recorded average wages higher than the national average.</w:t>
      </w:r>
      <w:r/>
    </w:p>
    <w:p>
      <w:r/>
      <w:r>
        <w:t>The mid-1980s marked a critical period when oil prices crashed, rendering parts of Aberdeen nearly desolate. However, the local community, in conjunction with the Regional Council's Grampian Initiative, responded by promoting diversified local expertise and products, leading to economic recovery and resilience.</w:t>
      </w:r>
      <w:r/>
    </w:p>
    <w:p>
      <w:r/>
      <w:r>
        <w:t>Aberdeen took proactive measures, including grants for businesses and offshore worker training programs at Robert Gordon University. The city also hosted significant events like the Offshore Europe exhibition, bolstering its global business presence.</w:t>
      </w:r>
      <w:r/>
    </w:p>
    <w:p>
      <w:r/>
      <w:r>
        <w:t>Drumduff Wind Farm, inaugurated in 2018 on a previously disused site, symbolizes Aberdeen's ongoing transition from fossil fuels to renewable energy. Originally part of Scotland's extensive coal mining regions, the site now houses three wind turbines, with plans for additional ones by 2026.</w:t>
      </w:r>
      <w:r/>
    </w:p>
    <w:p>
      <w:r/>
      <w:r>
        <w:t>This shift reflects broader changes in Scotland’s energy landscape, evidenced by a 50% increase in renewable energy jobs in 2021 and the country's achievement in generating 100% of its electricity from renewables. As Aberdeen navigates the challenges of transitioning to a green economy, the local expertise and collaborative spirit from past experiences may once again drive the region forward.</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