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Germany’s Euro 2024 Campaign Balances Renewed Hope and Historical Pressure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Germany’s Euro 2024 campaign is in full swing, drawing parallels to the sunny optimism of their 2006 World Cup performance. Under head coach Julian Nagelsmann, the team has focused on unity and morale, leading to team-building activities such as poolside ball juggling and doner kebab evenings. Nagelsmann's efforts follow Germany's struggles in recent international tournaments, and his approach emphasizes psychological resilience and harmony.</w:t>
      </w:r>
      <w:r/>
    </w:p>
    <w:p>
      <w:r/>
      <w:r>
        <w:t>Despite these positive changes, the team’s performance remains under scrutiny. A recent 1-1 draw with Switzerland has raised questions about their capabilities. National sentiments reflect cautious optimism, with fans accepting the possibility of modest progress while acknowledging the team's ongoing recovery.</w:t>
      </w:r>
      <w:r/>
    </w:p>
    <w:p>
      <w:r/>
      <w:r>
        <w:t>Nagelsmann, 36, faces the dual challenge of revamping Germany's tactics and overcoming his past managerial setbacks at Bayern Munich. His current strategy involves a direct style of play with a focus on the team ethic, influenced by the German basketball team’s success.</w:t>
      </w:r>
      <w:r/>
    </w:p>
    <w:p>
      <w:r/>
      <w:r>
        <w:t>Key players like Joshua Kimmich, Florian Wirtz, and Jamal Musiala are pivotal to the team's offense, while defensive concerns persist, highlighted by Jonathan Tah’s recent struggles and Antoni Rudiger’s injury. Nagelsmann's selections, including surprise inclusions and tactical adjustments, aim to bolster the squad’s performance.</w:t>
      </w:r>
      <w:r/>
    </w:p>
    <w:p>
      <w:r/>
      <w:r>
        <w:t>As Germany prepares to face Denmark in Dortmund, the team must navigate both physical challenges, like thunderstorm forecasts and insect infestations, and tactical decisions, such as whether to start striker Niclas Füllkrug. The match symbolizes a critical test for Nagelsmann and his squad, with echoes of past clashes adding historical pressure.</w:t>
      </w:r>
      <w:r/>
    </w:p>
    <w:p>
      <w:r/>
      <w:r>
        <w:t>National doubts and an underlying tension characterize Germany’s Euro 2024 journey, balancing renewed hope with the weight of past disappointments. The path ahead remains challenging but filled with potential.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