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Growth Projected for Hospitality Brand Sentiment Analysis, Lithium, and Self-Testing Markets by 2031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Hospitality Brand Sentiment Analysis Market is projected to experience significant growth from 2024 to 2031. The market analysis, conducted by Worldwide Market Reports, includes detailed forecasts at global, economic, and country levels. This comprehensive report provides insights into the competitive landscape and the supply chain, enabling businesses to understand industry dynamics better.</w:t>
      </w:r>
      <w:r/>
    </w:p>
    <w:p>
      <w:r/>
      <w:r>
        <w:t>Key vendors in the market include eZee Technosys, RateGain, ReviewPro (SHIJI), and Customer Alliance, among others. The report categorizes the market by deployment types such as cloud-based and on-premise, and application types including luxury and high-end hotels, mid-range hotels, resorts, boutique hotels, and others. Additionally, it delivers regional analyses covering North America, Europe, Asia-Pacific, South America, and the Middle East &amp; Africa.</w:t>
      </w:r>
      <w:r/>
    </w:p>
    <w:p>
      <w:r/>
      <w:r>
        <w:t>The analysis involves SWOT evaluations and discusses market growth drivers, restraints, trends, and financial structures. It also highlights key factors such as increasing global supply, technological advancements, and industry consolidations as potential market influencers.</w:t>
      </w:r>
      <w:r/>
    </w:p>
    <w:p>
      <w:r/>
      <w:r>
        <w:t>For further detail, the report employs a robust research methodology incorporating both primary and secondary data sources, including analyst interviews and public records. The detailed market overview, along with competitive and regional analyses, aims to support strategic decision-making for stakeholders looking to invest in this market.</w:t>
      </w:r>
      <w:r/>
    </w:p>
    <w:p>
      <w:r/>
      <w:r>
        <w:t>In tandem with the current analysis of the hospitality sector, the lithium market presents another area expecting significant developments. Lithium prices, having peaked in 2022, are forecasted to stabilize, which is anticipated to drive cost-saving methods and industry mergers and acquisitions. Major players like Tianqi Lithium and Pilbara Minerals maintain profitability due to low production costs, despite globally declining lithium prices.</w:t>
      </w:r>
      <w:r/>
    </w:p>
    <w:p>
      <w:r/>
      <w:r>
        <w:t>Lithium demand, driven primarily by the electric vehicle sector, is expected to grow significantly, with global production projected to rise. Countries like Australia, China, Argentina, and Zimbabwe are key contributors to this supply increase. Additionally, geopolitical measures, such as the U.S. Inflation Reduction Act and the European Union’s Critical Raw Materials Act, are set to bolster domestic production capacities and diversify supply chains.</w:t>
      </w:r>
      <w:r/>
    </w:p>
    <w:p>
      <w:r/>
      <w:r>
        <w:t>Lastly, the Self-Testing Market, also projected for significant growth from 2024 to 2031, covers segments including product types (self-testing kits, devices), application types (blood glucose testing, pregnancy testing), and sample types (blood, saliva, nasal). Key players in this market include Abbott, ACCESS BIO, CELLTRION INC., and Siemens Healthcare GmbH. The market analysis highlights increased competition, continuous innovations, and the growing demand for new technologies as primary influencers.</w:t>
      </w:r>
      <w:r/>
    </w:p>
    <w:p>
      <w:r/>
      <w:r>
        <w:t>The combined analysis of these markets aims to provide stakeholders with a comprehensive understanding of current trends, future growth prospects, and strategic investment opportunities.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