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Supreme Court Limits Federal Agency Regulations and Approves Homeless Encampment Bans in Key Decisions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Supreme Court issued a momentous ruling on Friday, significantly limiting the authority of federal agencies to enact regulations. This 6-3 decision, which overturns the Chevron v. Natural Resources Defense Council precedent from 1984, is likely to impact areas such as the environment, public health, and workplace regulations. The case originated from lawsuits filed by herring fishermen against a Commerce Department mandate requiring them to cover the salaries of government observers on their vessels.</w:t>
      </w:r>
      <w:r/>
    </w:p>
    <w:p>
      <w:r/>
      <w:r>
        <w:t xml:space="preserve">Chief Justice John Roberts, writing for the majority, stated, "Chevron is overruled. Courts must exercise their independent judgment in deciding whether an agency has acted within its statutory authority." This decision shifts the balance of power between the executive and judicial branches, marking a significant victory for conservatives who have long sought to reduce the influence of what they refer to as the “administrative state.” </w:t>
      </w:r>
      <w:r/>
    </w:p>
    <w:p>
      <w:r/>
      <w:r>
        <w:t>In a related development, the Court has also ruled in favor of allowing cities to ban homeless encampments, as urban areas face increasing numbers of individuals without permanent housing. This decision comes amidst growing concern over how to manage homeless populations effectively.</w:t>
      </w:r>
      <w:r/>
    </w:p>
    <w:p>
      <w:r/>
      <w:r>
        <w:t>These latest decisions illustrate the Supreme Court's influential role in shaping policy across various sectors of American life.</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