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Net Zero Strategy Sparks Debate on Viability and Economic Impact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With the UK election approaching, Labour's commitment to transforming Britain into a "clean energy superpower" has ignited discussions over the viability of their net zero strategy. Labour leader Sir Keir Starmer announced plans to establish a Net Zero office if elected, aiming to decarbonise the electricity grid by 2030. The party has pledged £28 billion annually for climate initiatives, balancing environmental targets with economic prudence.</w:t>
      </w:r>
      <w:r/>
    </w:p>
    <w:p>
      <w:r/>
      <w:r>
        <w:t>Key components of Labour’s plan include the creation of Great British Energy, a public clean power entity aiming to enhance energy security and reduce bills. This initiative would be financed by an increased windfall tax on oil and gas companies, preventing reductions in their tax obligations. Labour's Net Zero Secretary, Ed Miliband, asserts that the 2030 target is feasible and crucial for a green economy.</w:t>
      </w:r>
      <w:r/>
    </w:p>
    <w:p>
      <w:r/>
      <w:r>
        <w:t>However, critics question the scheme's realistic prospects. Mitsubishi Power’s European head, Javier Cavada, suggests the plan lacks achievability and affordability. INEOS CEO Sir Jim Ratcliffe warns that Labour's policy may lead to rising energy imports and exacerbate energy crises with anticipated nuclear plant closures by 2030.</w:t>
      </w:r>
      <w:r/>
    </w:p>
    <w:p>
      <w:r/>
      <w:r>
        <w:t>The GMB Union predicts potential outages and urges a re-evaluation of Labour’s manifesto. Unite’s leader, Sharon Graham, highlights the risk to oil and gas workers if new North Sea drilling licenses are banned, likening them to the predicament of former coal miners.</w:t>
      </w:r>
      <w:r/>
    </w:p>
    <w:p>
      <w:r/>
      <w:r>
        <w:t>In contrast, the Conservative Party proposes a more gradual transition to net zero by 2035, continuing North Sea oil and gas licensing while expanding renewables and nuclear power. Ex-Conservative MP Chris Skidmore now supports Labour, criticizing Tory plans for new oil and gas licenses.</w:t>
      </w:r>
      <w:r/>
    </w:p>
    <w:p>
      <w:r/>
      <w:r>
        <w:t>Claire Coutinho, the Conservative Energy Secretary, argues that Labour’s plans would lead to job losses, increased taxes, and investment declines, potentially hastening climate issues. The ongoing debate places the effectiveness and economic impact of net zero targets central to the election discourse.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